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05D" w:rsidRPr="002162CE" w:rsidRDefault="0014205D" w:rsidP="002162CE">
      <w:pPr>
        <w:pStyle w:val="Heading1"/>
      </w:pPr>
      <w:r w:rsidRPr="002162CE">
        <w:t xml:space="preserve">10. </w:t>
      </w:r>
      <w:r w:rsidRPr="002162CE">
        <w:tab/>
        <w:t>Proper Officers</w:t>
      </w:r>
    </w:p>
    <w:p w:rsidR="0014205D" w:rsidRDefault="0014205D" w:rsidP="0014205D">
      <w:pPr>
        <w:ind w:left="709"/>
        <w:rPr>
          <w:color w:val="auto"/>
          <w:lang w:eastAsia="en-US"/>
        </w:rPr>
      </w:pPr>
    </w:p>
    <w:p w:rsidR="00B61E2B" w:rsidRDefault="00B61E2B">
      <w:pPr>
        <w:pStyle w:val="TOC2"/>
        <w:tabs>
          <w:tab w:val="left" w:pos="1320"/>
        </w:tabs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rPr>
          <w:color w:val="auto"/>
          <w:lang w:eastAsia="en-US"/>
        </w:rPr>
        <w:fldChar w:fldCharType="begin"/>
      </w:r>
      <w:r>
        <w:rPr>
          <w:color w:val="auto"/>
          <w:lang w:eastAsia="en-US"/>
        </w:rPr>
        <w:instrText xml:space="preserve"> TOC \o "2-2" \n \h \z \u </w:instrText>
      </w:r>
      <w:r>
        <w:rPr>
          <w:color w:val="auto"/>
          <w:lang w:eastAsia="en-US"/>
        </w:rPr>
        <w:fldChar w:fldCharType="separate"/>
      </w:r>
      <w:hyperlink w:anchor="_Toc25849473" w:history="1">
        <w:r w:rsidRPr="00FF0A70">
          <w:rPr>
            <w:rStyle w:val="Hyperlink"/>
          </w:rPr>
          <w:t>10.1</w:t>
        </w:r>
        <w: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Pr="00FF0A70">
          <w:rPr>
            <w:rStyle w:val="Hyperlink"/>
          </w:rPr>
          <w:t>Appointment of proper officer</w:t>
        </w:r>
      </w:hyperlink>
    </w:p>
    <w:p w:rsidR="00B61E2B" w:rsidRDefault="00BB32D9">
      <w:pPr>
        <w:pStyle w:val="TOC2"/>
        <w:tabs>
          <w:tab w:val="left" w:pos="1320"/>
        </w:tabs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25849474" w:history="1">
        <w:r w:rsidR="00B61E2B" w:rsidRPr="00FF0A70">
          <w:rPr>
            <w:rStyle w:val="Hyperlink"/>
          </w:rPr>
          <w:t>10.2</w:t>
        </w:r>
        <w:r w:rsidR="00B61E2B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B61E2B" w:rsidRPr="00FF0A70">
          <w:rPr>
            <w:rStyle w:val="Hyperlink"/>
          </w:rPr>
          <w:t>Responsibilities and proper officers</w:t>
        </w:r>
      </w:hyperlink>
    </w:p>
    <w:p w:rsidR="00B61E2B" w:rsidRPr="0014205D" w:rsidRDefault="00B61E2B" w:rsidP="0014205D">
      <w:pPr>
        <w:ind w:left="709"/>
        <w:rPr>
          <w:color w:val="auto"/>
          <w:lang w:eastAsia="en-US"/>
        </w:rPr>
      </w:pPr>
      <w:r>
        <w:rPr>
          <w:color w:val="auto"/>
          <w:lang w:eastAsia="en-US"/>
        </w:rPr>
        <w:fldChar w:fldCharType="end"/>
      </w:r>
    </w:p>
    <w:p w:rsidR="0014205D" w:rsidRPr="002162CE" w:rsidRDefault="0014205D" w:rsidP="0014205D">
      <w:pPr>
        <w:pStyle w:val="Heading2"/>
      </w:pPr>
      <w:bookmarkStart w:id="0" w:name="_Toc529964165"/>
      <w:bookmarkStart w:id="1" w:name="_Toc25849473"/>
      <w:r w:rsidRPr="002162CE">
        <w:t>Appointment of proper officer</w:t>
      </w:r>
      <w:bookmarkEnd w:id="0"/>
      <w:bookmarkEnd w:id="1"/>
    </w:p>
    <w:p w:rsidR="004E0F29" w:rsidRPr="002162CE" w:rsidRDefault="0014205D" w:rsidP="002162CE">
      <w:pPr>
        <w:pStyle w:val="dNormParatext"/>
      </w:pPr>
      <w:r w:rsidRPr="002162CE">
        <w:t xml:space="preserve">Proper officers are designated by Council for the functions listed below as required by various statutory provisions. </w:t>
      </w:r>
    </w:p>
    <w:p w:rsidR="0014205D" w:rsidRPr="002162CE" w:rsidRDefault="0014205D" w:rsidP="0014205D">
      <w:pPr>
        <w:pStyle w:val="Heading2"/>
      </w:pPr>
      <w:bookmarkStart w:id="2" w:name="_Toc529964166"/>
      <w:bookmarkStart w:id="3" w:name="_Toc25849474"/>
      <w:r w:rsidRPr="0014205D">
        <w:t>Responsibilities and proper officers</w:t>
      </w:r>
      <w:bookmarkEnd w:id="2"/>
      <w:bookmarkEnd w:id="3"/>
    </w:p>
    <w:p w:rsidR="004A5247" w:rsidRDefault="0014205D" w:rsidP="002162CE">
      <w:pPr>
        <w:pStyle w:val="dNormParatext"/>
      </w:pPr>
      <w:r w:rsidRPr="0014205D">
        <w:t>“</w:t>
      </w:r>
      <w:r w:rsidRPr="002162CE">
        <w:t>Proper Officer” means the officer designated below by the Council for the purpose of this Scheme or in the absence of such designation, the Chief Executive.</w:t>
      </w:r>
    </w:p>
    <w:p w:rsidR="004A5247" w:rsidRDefault="004A5247" w:rsidP="002162CE">
      <w:pPr>
        <w:pStyle w:val="dNormParatext"/>
      </w:pPr>
      <w:r w:rsidRPr="002162CE">
        <w:t>Legislation in the following table includes any amendments, re-enactments and subordinate legislation.</w:t>
      </w:r>
    </w:p>
    <w:p w:rsidR="0014205D" w:rsidRDefault="0014205D" w:rsidP="006B5982">
      <w:pPr>
        <w:rPr>
          <w:color w:val="auto"/>
          <w:lang w:eastAsia="en-US"/>
        </w:rPr>
      </w:pPr>
    </w:p>
    <w:p w:rsidR="006B5982" w:rsidRPr="006B5982" w:rsidRDefault="006B5982" w:rsidP="006B5982">
      <w:pPr>
        <w:pStyle w:val="Caption"/>
      </w:pPr>
      <w:r w:rsidRPr="006B5982">
        <w:t>Table of proper officer’s responsibilities</w:t>
      </w:r>
    </w:p>
    <w:p w:rsidR="006B5982" w:rsidRPr="006B5982" w:rsidRDefault="006B5982" w:rsidP="006B5982"/>
    <w:tbl>
      <w:tblPr>
        <w:tblStyle w:val="TableList3"/>
        <w:tblW w:w="8928" w:type="dxa"/>
        <w:tblInd w:w="652" w:type="dxa"/>
        <w:tblLayout w:type="fixed"/>
        <w:tblLook w:val="04A0" w:firstRow="1" w:lastRow="0" w:firstColumn="1" w:lastColumn="0" w:noHBand="0" w:noVBand="1"/>
        <w:tblCaption w:val="Table showing the responsibilities of Proper Officers"/>
        <w:tblDescription w:val="List of Acts of Parliament, relevant sections and responsibilities, and officers authorised to take action under these Acts."/>
      </w:tblPr>
      <w:tblGrid>
        <w:gridCol w:w="2093"/>
        <w:gridCol w:w="1483"/>
        <w:gridCol w:w="3053"/>
        <w:gridCol w:w="2299"/>
      </w:tblGrid>
      <w:tr w:rsidR="0014205D" w:rsidRPr="0014205D" w:rsidTr="006B5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9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4205D" w:rsidRPr="0014205D" w:rsidRDefault="0014205D" w:rsidP="004A5247">
            <w:pPr>
              <w:spacing w:before="60" w:after="60"/>
              <w:rPr>
                <w:rFonts w:cs="Arial"/>
                <w:b w:val="0"/>
                <w:color w:val="auto"/>
              </w:rPr>
            </w:pPr>
            <w:r w:rsidRPr="0014205D">
              <w:rPr>
                <w:rFonts w:cs="Arial"/>
                <w:color w:val="auto"/>
              </w:rPr>
              <w:t>Legislation</w:t>
            </w:r>
          </w:p>
        </w:tc>
        <w:tc>
          <w:tcPr>
            <w:tcW w:w="148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4205D" w:rsidRPr="0014205D" w:rsidRDefault="0014205D" w:rsidP="004A5247">
            <w:pPr>
              <w:spacing w:before="60" w:after="60"/>
              <w:rPr>
                <w:rFonts w:cs="Arial"/>
                <w:b w:val="0"/>
                <w:color w:val="auto"/>
              </w:rPr>
            </w:pPr>
          </w:p>
        </w:tc>
        <w:tc>
          <w:tcPr>
            <w:tcW w:w="305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4205D" w:rsidRPr="0014205D" w:rsidRDefault="0014205D" w:rsidP="004A5247">
            <w:pPr>
              <w:spacing w:before="60" w:after="60"/>
              <w:rPr>
                <w:rFonts w:cs="Arial"/>
                <w:b w:val="0"/>
                <w:color w:val="auto"/>
              </w:rPr>
            </w:pPr>
            <w:r w:rsidRPr="0014205D">
              <w:rPr>
                <w:rFonts w:cs="Arial"/>
                <w:color w:val="auto"/>
              </w:rPr>
              <w:t>Responsibility</w:t>
            </w:r>
          </w:p>
        </w:tc>
        <w:tc>
          <w:tcPr>
            <w:tcW w:w="229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4205D" w:rsidRPr="0014205D" w:rsidRDefault="0014205D" w:rsidP="004A5247">
            <w:pPr>
              <w:spacing w:before="60" w:after="60"/>
              <w:rPr>
                <w:rFonts w:cs="Arial"/>
                <w:b w:val="0"/>
                <w:color w:val="auto"/>
              </w:rPr>
            </w:pPr>
            <w:r w:rsidRPr="0014205D">
              <w:rPr>
                <w:rFonts w:cs="Arial"/>
                <w:color w:val="auto"/>
              </w:rPr>
              <w:t>Proper officer</w:t>
            </w:r>
          </w:p>
        </w:tc>
      </w:tr>
      <w:tr w:rsidR="0014205D" w:rsidRPr="0014205D" w:rsidTr="006B5982">
        <w:tc>
          <w:tcPr>
            <w:tcW w:w="2093" w:type="dxa"/>
            <w:tcBorders>
              <w:top w:val="double" w:sz="4" w:space="0" w:color="auto"/>
            </w:tcBorders>
          </w:tcPr>
          <w:p w:rsidR="0014205D" w:rsidRPr="0014205D" w:rsidRDefault="0014205D" w:rsidP="004A5247">
            <w:pPr>
              <w:spacing w:before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Public Health Act 1936</w:t>
            </w:r>
          </w:p>
        </w:tc>
        <w:tc>
          <w:tcPr>
            <w:tcW w:w="1483" w:type="dxa"/>
            <w:tcBorders>
              <w:top w:val="double" w:sz="4" w:space="0" w:color="auto"/>
            </w:tcBorders>
          </w:tcPr>
          <w:p w:rsidR="0014205D" w:rsidRPr="0014205D" w:rsidRDefault="0014205D" w:rsidP="004A5247">
            <w:pPr>
              <w:spacing w:before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85(2)</w:t>
            </w:r>
          </w:p>
        </w:tc>
        <w:tc>
          <w:tcPr>
            <w:tcW w:w="3053" w:type="dxa"/>
            <w:tcBorders>
              <w:top w:val="double" w:sz="4" w:space="0" w:color="auto"/>
            </w:tcBorders>
          </w:tcPr>
          <w:p w:rsidR="0014205D" w:rsidRPr="0014205D" w:rsidRDefault="0014205D" w:rsidP="004A5247">
            <w:pPr>
              <w:spacing w:before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Serving a notice requiring action to deal with verminous people or things</w:t>
            </w:r>
          </w:p>
        </w:tc>
        <w:tc>
          <w:tcPr>
            <w:tcW w:w="2299" w:type="dxa"/>
            <w:tcBorders>
              <w:top w:val="double" w:sz="4" w:space="0" w:color="auto"/>
            </w:tcBorders>
          </w:tcPr>
          <w:p w:rsidR="0014205D" w:rsidRPr="0014205D" w:rsidRDefault="0014205D" w:rsidP="004A5247">
            <w:pPr>
              <w:spacing w:before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Regulatory Services and Community Safety</w:t>
            </w:r>
          </w:p>
        </w:tc>
      </w:tr>
      <w:tr w:rsidR="0014205D" w:rsidRPr="0014205D" w:rsidTr="00B61E2B">
        <w:trPr>
          <w:trHeight w:val="1020"/>
        </w:trPr>
        <w:tc>
          <w:tcPr>
            <w:tcW w:w="2093" w:type="dxa"/>
          </w:tcPr>
          <w:p w:rsidR="0014205D" w:rsidRPr="0014205D" w:rsidRDefault="0014205D" w:rsidP="004A5247">
            <w:pPr>
              <w:spacing w:before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Public Health Act 1961</w:t>
            </w:r>
          </w:p>
        </w:tc>
        <w:tc>
          <w:tcPr>
            <w:tcW w:w="1483" w:type="dxa"/>
          </w:tcPr>
          <w:p w:rsidR="0014205D" w:rsidRPr="0014205D" w:rsidRDefault="0014205D" w:rsidP="004A5247">
            <w:pPr>
              <w:spacing w:before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37</w:t>
            </w:r>
          </w:p>
        </w:tc>
        <w:tc>
          <w:tcPr>
            <w:tcW w:w="3053" w:type="dxa"/>
          </w:tcPr>
          <w:p w:rsidR="0014205D" w:rsidRPr="0014205D" w:rsidRDefault="0014205D" w:rsidP="004A5247">
            <w:pPr>
              <w:spacing w:before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Controlling verminous things</w:t>
            </w:r>
          </w:p>
        </w:tc>
        <w:tc>
          <w:tcPr>
            <w:tcW w:w="2299" w:type="dxa"/>
          </w:tcPr>
          <w:p w:rsidR="0014205D" w:rsidRPr="0014205D" w:rsidRDefault="0014205D" w:rsidP="004A5247">
            <w:pPr>
              <w:spacing w:before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 xml:space="preserve">Head of </w:t>
            </w:r>
            <w:r w:rsidRPr="009D5796">
              <w:rPr>
                <w:rFonts w:cs="Arial"/>
                <w:color w:val="auto"/>
              </w:rPr>
              <w:t xml:space="preserve">Regulatory </w:t>
            </w:r>
            <w:r w:rsidRPr="0014205D">
              <w:rPr>
                <w:rFonts w:cs="Arial"/>
                <w:color w:val="auto"/>
              </w:rPr>
              <w:t>Services and Community Safety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 w:val="restart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Local Government Act 1972</w:t>
            </w: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83(1) to (4)</w:t>
            </w:r>
          </w:p>
        </w:tc>
        <w:tc>
          <w:tcPr>
            <w:tcW w:w="3053" w:type="dxa"/>
          </w:tcPr>
          <w:p w:rsidR="004E0F29" w:rsidRPr="0014205D" w:rsidRDefault="004E0F29" w:rsidP="004A5247">
            <w:pPr>
              <w:spacing w:before="60" w:after="60"/>
              <w:ind w:left="28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Witnessing and receiving declarations of acceptance of office</w:t>
            </w: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Chief Executive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84(1)</w:t>
            </w:r>
          </w:p>
        </w:tc>
        <w:tc>
          <w:tcPr>
            <w:tcW w:w="3053" w:type="dxa"/>
          </w:tcPr>
          <w:p w:rsidR="004E0F29" w:rsidRPr="0014205D" w:rsidRDefault="004E0F29" w:rsidP="004A5247">
            <w:pPr>
              <w:spacing w:before="60" w:after="60"/>
              <w:ind w:left="28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Receiving a Councillor’s resignation</w:t>
            </w: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Chief Executive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88(2)</w:t>
            </w:r>
          </w:p>
        </w:tc>
        <w:tc>
          <w:tcPr>
            <w:tcW w:w="3053" w:type="dxa"/>
          </w:tcPr>
          <w:p w:rsidR="004E0F29" w:rsidRPr="0014205D" w:rsidRDefault="004E0F29" w:rsidP="004A5247">
            <w:pPr>
              <w:spacing w:before="60" w:after="60"/>
              <w:ind w:left="28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Calling a Council meeting to elect a chair if there is a casual vacancy</w:t>
            </w:r>
          </w:p>
        </w:tc>
        <w:tc>
          <w:tcPr>
            <w:tcW w:w="2299" w:type="dxa"/>
          </w:tcPr>
          <w:p w:rsidR="004E0F29" w:rsidRPr="0014205D" w:rsidRDefault="006B5982" w:rsidP="006B5982">
            <w:pPr>
              <w:tabs>
                <w:tab w:val="right" w:pos="2095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Chief Executive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 xml:space="preserve">Section 89(1) </w:t>
            </w:r>
          </w:p>
        </w:tc>
        <w:tc>
          <w:tcPr>
            <w:tcW w:w="3053" w:type="dxa"/>
          </w:tcPr>
          <w:p w:rsidR="004E0F29" w:rsidRPr="0014205D" w:rsidRDefault="006B5982" w:rsidP="006B5982">
            <w:pPr>
              <w:spacing w:before="60" w:after="60"/>
              <w:ind w:left="28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Receipt of n</w:t>
            </w:r>
            <w:r w:rsidR="004E0F29" w:rsidRPr="0014205D">
              <w:rPr>
                <w:rFonts w:cs="Arial"/>
                <w:color w:val="auto"/>
              </w:rPr>
              <w:t>otice of a casual vacancy</w:t>
            </w:r>
          </w:p>
        </w:tc>
        <w:tc>
          <w:tcPr>
            <w:tcW w:w="2299" w:type="dxa"/>
          </w:tcPr>
          <w:p w:rsidR="004E0F29" w:rsidRPr="0014205D" w:rsidRDefault="004E0F29" w:rsidP="004A5247">
            <w:pPr>
              <w:tabs>
                <w:tab w:val="right" w:pos="2095"/>
              </w:tabs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Chief Executive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100 except 100D</w:t>
            </w:r>
          </w:p>
        </w:tc>
        <w:tc>
          <w:tcPr>
            <w:tcW w:w="3053" w:type="dxa"/>
          </w:tcPr>
          <w:p w:rsidR="004E0F29" w:rsidRPr="0014205D" w:rsidRDefault="004E0F29" w:rsidP="006B5982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Access to meetings and documents</w:t>
            </w:r>
          </w:p>
        </w:tc>
        <w:tc>
          <w:tcPr>
            <w:tcW w:w="2299" w:type="dxa"/>
          </w:tcPr>
          <w:p w:rsidR="004E0F29" w:rsidRPr="0014205D" w:rsidRDefault="004E0F29" w:rsidP="006B5982">
            <w:pPr>
              <w:spacing w:before="60" w:after="60"/>
              <w:ind w:left="15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Law and Governance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100D</w:t>
            </w:r>
          </w:p>
        </w:tc>
        <w:tc>
          <w:tcPr>
            <w:tcW w:w="305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 xml:space="preserve">Listing background papers for reports and making copies available </w:t>
            </w: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Each Head of Service for their service area reports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43172B">
              <w:rPr>
                <w:rFonts w:cs="Arial"/>
                <w:color w:val="auto"/>
              </w:rPr>
              <w:t>Part VA</w:t>
            </w:r>
          </w:p>
        </w:tc>
        <w:tc>
          <w:tcPr>
            <w:tcW w:w="3053" w:type="dxa"/>
          </w:tcPr>
          <w:p w:rsidR="004E0F29" w:rsidRPr="0014205D" w:rsidRDefault="004E0F29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Access to information</w:t>
            </w:r>
          </w:p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Law and Governance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115(2)</w:t>
            </w:r>
          </w:p>
        </w:tc>
        <w:tc>
          <w:tcPr>
            <w:tcW w:w="305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Receiving money due from officers</w:t>
            </w: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Financial Services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146(1) (a) and (b)</w:t>
            </w:r>
          </w:p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305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Making declarations and certificates about transferring securities on alteration of area</w:t>
            </w: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Financial Services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173-178</w:t>
            </w:r>
          </w:p>
        </w:tc>
        <w:tc>
          <w:tcPr>
            <w:tcW w:w="305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Keeping records of councillors’ allowances</w:t>
            </w: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Law and Governance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191</w:t>
            </w:r>
          </w:p>
        </w:tc>
        <w:tc>
          <w:tcPr>
            <w:tcW w:w="3053" w:type="dxa"/>
          </w:tcPr>
          <w:p w:rsidR="004E0F29" w:rsidRPr="0014205D" w:rsidRDefault="004E0F29" w:rsidP="004A5247">
            <w:pPr>
              <w:spacing w:before="60" w:after="60"/>
              <w:ind w:left="-28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Receiving applications under Section 1 of the Ordnance Survey Act 1841</w:t>
            </w: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ind w:left="-2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Law and Governance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214(3) and Article 9 of the Local Authorities’ Cemeteries Order 1974</w:t>
            </w:r>
          </w:p>
        </w:tc>
        <w:tc>
          <w:tcPr>
            <w:tcW w:w="3053" w:type="dxa"/>
          </w:tcPr>
          <w:p w:rsidR="004E0F29" w:rsidRPr="00374F2C" w:rsidRDefault="004E0F29" w:rsidP="004A5247">
            <w:pPr>
              <w:spacing w:before="60" w:after="60"/>
              <w:ind w:left="-28"/>
              <w:rPr>
                <w:rFonts w:cs="Arial"/>
                <w:color w:val="auto"/>
              </w:rPr>
            </w:pPr>
            <w:r w:rsidRPr="00374F2C">
              <w:rPr>
                <w:rFonts w:cs="Arial"/>
                <w:color w:val="auto"/>
              </w:rPr>
              <w:t>To grant exclusive right of burial and sign the necessary certificate</w:t>
            </w:r>
          </w:p>
        </w:tc>
        <w:tc>
          <w:tcPr>
            <w:tcW w:w="2299" w:type="dxa"/>
          </w:tcPr>
          <w:p w:rsidR="004E0F29" w:rsidRPr="00374F2C" w:rsidRDefault="004E0F29" w:rsidP="004A5247">
            <w:pPr>
              <w:spacing w:before="60" w:after="60"/>
              <w:ind w:left="-2"/>
              <w:rPr>
                <w:rFonts w:cs="Arial"/>
                <w:color w:val="auto"/>
              </w:rPr>
            </w:pPr>
            <w:r w:rsidRPr="00374F2C">
              <w:rPr>
                <w:rFonts w:cs="Arial"/>
                <w:color w:val="auto"/>
              </w:rPr>
              <w:t>Cemeteries Manager</w:t>
            </w:r>
          </w:p>
        </w:tc>
      </w:tr>
      <w:tr w:rsidR="004E0F29" w:rsidRPr="00FD10A2" w:rsidTr="00B61E2B">
        <w:trPr>
          <w:trHeight w:val="1020"/>
        </w:trPr>
        <w:tc>
          <w:tcPr>
            <w:tcW w:w="2093" w:type="dxa"/>
            <w:vMerge/>
          </w:tcPr>
          <w:p w:rsidR="004E0F29" w:rsidRPr="00FD10A2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FD10A2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FD10A2">
              <w:rPr>
                <w:rFonts w:cs="Arial"/>
                <w:color w:val="auto"/>
              </w:rPr>
              <w:t>Section 223</w:t>
            </w:r>
          </w:p>
        </w:tc>
        <w:tc>
          <w:tcPr>
            <w:tcW w:w="3053" w:type="dxa"/>
          </w:tcPr>
          <w:p w:rsidR="004E0F29" w:rsidRPr="00FD10A2" w:rsidRDefault="004E0F29" w:rsidP="004A5247">
            <w:pPr>
              <w:spacing w:before="60" w:after="60"/>
              <w:ind w:left="-28"/>
              <w:rPr>
                <w:rFonts w:cs="Arial"/>
                <w:color w:val="auto"/>
              </w:rPr>
            </w:pPr>
            <w:r w:rsidRPr="00FD10A2">
              <w:rPr>
                <w:rFonts w:cs="Arial"/>
                <w:color w:val="auto"/>
              </w:rPr>
              <w:t>Authorisation (appearance by persons other than solicitors in legal proceedings)</w:t>
            </w:r>
          </w:p>
        </w:tc>
        <w:tc>
          <w:tcPr>
            <w:tcW w:w="2299" w:type="dxa"/>
          </w:tcPr>
          <w:p w:rsidR="004E0F29" w:rsidRPr="00FD10A2" w:rsidRDefault="004E0F29" w:rsidP="004A5247">
            <w:pPr>
              <w:spacing w:before="60" w:after="60"/>
              <w:ind w:left="-2"/>
              <w:rPr>
                <w:rFonts w:cs="Arial"/>
                <w:color w:val="auto"/>
              </w:rPr>
            </w:pPr>
            <w:r w:rsidRPr="00FD10A2">
              <w:rPr>
                <w:rFonts w:cs="Arial"/>
                <w:color w:val="auto"/>
              </w:rPr>
              <w:t>Head of Law and Governance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225</w:t>
            </w:r>
          </w:p>
        </w:tc>
        <w:tc>
          <w:tcPr>
            <w:tcW w:w="3053" w:type="dxa"/>
          </w:tcPr>
          <w:p w:rsidR="004E0F29" w:rsidRPr="0014205D" w:rsidRDefault="004E0F29" w:rsidP="00B61E2B">
            <w:pPr>
              <w:spacing w:before="60" w:after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Deposit of documents</w:t>
            </w: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ind w:left="12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Law and Governance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228</w:t>
            </w:r>
          </w:p>
        </w:tc>
        <w:tc>
          <w:tcPr>
            <w:tcW w:w="3053" w:type="dxa"/>
          </w:tcPr>
          <w:p w:rsidR="004E0F29" w:rsidRPr="0014205D" w:rsidRDefault="004E0F29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Inspection of documents</w:t>
            </w: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ind w:left="12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Law and Governance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228(3)</w:t>
            </w:r>
          </w:p>
        </w:tc>
        <w:tc>
          <w:tcPr>
            <w:tcW w:w="3053" w:type="dxa"/>
          </w:tcPr>
          <w:p w:rsidR="004E0F29" w:rsidRPr="0014205D" w:rsidRDefault="004E0F29" w:rsidP="004A5247">
            <w:pPr>
              <w:spacing w:before="60" w:after="60"/>
              <w:ind w:left="-28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Making accounts available for Councillors to look at</w:t>
            </w: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ind w:left="26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Financial Services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229(5)</w:t>
            </w:r>
          </w:p>
        </w:tc>
        <w:tc>
          <w:tcPr>
            <w:tcW w:w="3053" w:type="dxa"/>
          </w:tcPr>
          <w:p w:rsidR="004E0F29" w:rsidRPr="0014205D" w:rsidRDefault="004E0F29" w:rsidP="004A5247">
            <w:pPr>
              <w:spacing w:before="60" w:after="60"/>
              <w:ind w:left="-28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Certifying photocopies of documents</w:t>
            </w: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ind w:left="26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Law and Governance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234</w:t>
            </w:r>
          </w:p>
        </w:tc>
        <w:tc>
          <w:tcPr>
            <w:tcW w:w="3053" w:type="dxa"/>
          </w:tcPr>
          <w:p w:rsidR="004E0F29" w:rsidRPr="00B61E2B" w:rsidRDefault="004E0F29" w:rsidP="00B61E2B">
            <w:pPr>
              <w:spacing w:before="60" w:after="60"/>
              <w:rPr>
                <w:rFonts w:cs="Arial"/>
                <w:strike/>
                <w:color w:val="auto"/>
              </w:rPr>
            </w:pPr>
            <w:r w:rsidRPr="0014205D">
              <w:rPr>
                <w:rFonts w:cs="Arial"/>
                <w:color w:val="auto"/>
              </w:rPr>
              <w:t>Signing notices, orders and other documents which the Council is required or authorised to issue by or under any enactment</w:t>
            </w: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ind w:left="3" w:firstLine="25"/>
              <w:rPr>
                <w:rFonts w:cs="Arial"/>
                <w:color w:val="auto"/>
              </w:rPr>
            </w:pPr>
            <w:r w:rsidRPr="00374F2C">
              <w:rPr>
                <w:rFonts w:cs="Arial"/>
                <w:color w:val="auto"/>
              </w:rPr>
              <w:t>All Heads of Service. The Head of Housing</w:t>
            </w:r>
            <w:r w:rsidR="00BB32D9">
              <w:rPr>
                <w:rFonts w:cs="Arial"/>
                <w:color w:val="auto"/>
              </w:rPr>
              <w:t xml:space="preserve"> Services</w:t>
            </w:r>
            <w:r w:rsidRPr="00374F2C">
              <w:rPr>
                <w:rFonts w:cs="Arial"/>
                <w:color w:val="auto"/>
              </w:rPr>
              <w:t xml:space="preserve"> will be the Proper Officer, as Council Representative (Oxford Direct Services), for all Council functions carried out by Oxford Direct Services Ltd 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ind w:left="-28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236(9) and (10)</w:t>
            </w:r>
          </w:p>
        </w:tc>
        <w:tc>
          <w:tcPr>
            <w:tcW w:w="3053" w:type="dxa"/>
          </w:tcPr>
          <w:p w:rsidR="004E0F29" w:rsidRPr="0014205D" w:rsidRDefault="004E0F29" w:rsidP="004A5247">
            <w:pPr>
              <w:spacing w:before="60" w:after="60"/>
              <w:ind w:left="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Sending copies of byelaws to parish Councils, parish meetings and the county Council</w:t>
            </w: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ind w:left="26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Law and Governance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ind w:left="-42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 xml:space="preserve">Section 238 </w:t>
            </w:r>
          </w:p>
        </w:tc>
        <w:tc>
          <w:tcPr>
            <w:tcW w:w="3053" w:type="dxa"/>
          </w:tcPr>
          <w:p w:rsidR="004E0F29" w:rsidRPr="0014205D" w:rsidRDefault="004E0F29" w:rsidP="004A5247">
            <w:pPr>
              <w:spacing w:before="60" w:after="60"/>
              <w:ind w:left="-28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Certification of byelaws</w:t>
            </w: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ind w:left="26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Law and Governance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248</w:t>
            </w:r>
          </w:p>
        </w:tc>
        <w:tc>
          <w:tcPr>
            <w:tcW w:w="3053" w:type="dxa"/>
          </w:tcPr>
          <w:p w:rsidR="004E0F29" w:rsidRDefault="004E0F29" w:rsidP="004A5247">
            <w:pPr>
              <w:spacing w:before="60" w:after="60"/>
              <w:ind w:left="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Keeping a list of freemen/freewomen of the city</w:t>
            </w:r>
          </w:p>
          <w:p w:rsidR="00966B98" w:rsidRPr="0014205D" w:rsidRDefault="00966B98" w:rsidP="004A5247">
            <w:pPr>
              <w:spacing w:before="60" w:after="60"/>
              <w:ind w:left="14"/>
              <w:rPr>
                <w:rFonts w:cs="Arial"/>
                <w:color w:val="auto"/>
              </w:rPr>
            </w:pP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ind w:left="26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Law and Governance</w:t>
            </w:r>
          </w:p>
          <w:p w:rsidR="004E0F29" w:rsidRPr="0014205D" w:rsidRDefault="004E0F29" w:rsidP="004A5247">
            <w:pPr>
              <w:spacing w:before="60" w:after="60"/>
              <w:ind w:left="720"/>
              <w:rPr>
                <w:rFonts w:cs="Arial"/>
                <w:color w:val="auto"/>
              </w:rPr>
            </w:pP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Schedule 12, Para 4(1A)(b)</w:t>
            </w:r>
          </w:p>
        </w:tc>
        <w:tc>
          <w:tcPr>
            <w:tcW w:w="3053" w:type="dxa"/>
          </w:tcPr>
          <w:p w:rsidR="004E0F29" w:rsidRPr="0014205D" w:rsidRDefault="004E0F29" w:rsidP="004A5247">
            <w:pPr>
              <w:spacing w:before="60" w:after="60"/>
              <w:ind w:left="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Authenticating a summons to attend a meeting</w:t>
            </w: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ind w:left="26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Law and Governance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ind w:left="-42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Schedule 12, Para 4(2)(b)</w:t>
            </w:r>
          </w:p>
        </w:tc>
        <w:tc>
          <w:tcPr>
            <w:tcW w:w="305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Signing the summons to full Council</w:t>
            </w:r>
          </w:p>
          <w:p w:rsidR="004E0F29" w:rsidRPr="0014205D" w:rsidRDefault="004E0F29" w:rsidP="004A5247">
            <w:pPr>
              <w:spacing w:before="60" w:after="60"/>
              <w:ind w:left="720"/>
              <w:rPr>
                <w:rFonts w:cs="Arial"/>
                <w:color w:val="auto"/>
              </w:rPr>
            </w:pP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ind w:left="12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Chief Executive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ind w:left="-42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Schedule 12 Para 4(3)</w:t>
            </w:r>
          </w:p>
        </w:tc>
        <w:tc>
          <w:tcPr>
            <w:tcW w:w="3053" w:type="dxa"/>
          </w:tcPr>
          <w:p w:rsidR="004E0F29" w:rsidRDefault="004E0F29" w:rsidP="004A5247">
            <w:pPr>
              <w:spacing w:before="60" w:after="60"/>
              <w:ind w:left="-28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Receipt of notification of address to send summonses to full Council meetings</w:t>
            </w:r>
          </w:p>
          <w:p w:rsidR="00966B98" w:rsidRPr="0014205D" w:rsidRDefault="00966B98" w:rsidP="004A5247">
            <w:pPr>
              <w:spacing w:before="60" w:after="60"/>
              <w:ind w:left="-28"/>
              <w:rPr>
                <w:rFonts w:cs="Arial"/>
                <w:color w:val="auto"/>
              </w:rPr>
            </w:pP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ind w:left="12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Law and Governance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/>
              <w:ind w:left="-56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Schedule 14 Para 25</w:t>
            </w:r>
          </w:p>
        </w:tc>
        <w:tc>
          <w:tcPr>
            <w:tcW w:w="3053" w:type="dxa"/>
          </w:tcPr>
          <w:p w:rsidR="004E0F29" w:rsidRPr="0014205D" w:rsidRDefault="004E0F29" w:rsidP="004A5247">
            <w:pPr>
              <w:spacing w:before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Certifying resolutions passed under this Paragraph</w:t>
            </w: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/>
              <w:ind w:left="4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Law and Governance</w:t>
            </w:r>
          </w:p>
        </w:tc>
      </w:tr>
      <w:tr w:rsidR="0014205D" w:rsidRPr="0014205D" w:rsidTr="00B61E2B">
        <w:trPr>
          <w:trHeight w:val="1020"/>
        </w:trPr>
        <w:tc>
          <w:tcPr>
            <w:tcW w:w="2093" w:type="dxa"/>
          </w:tcPr>
          <w:p w:rsidR="0014205D" w:rsidRPr="0014205D" w:rsidRDefault="0014205D" w:rsidP="004A5247">
            <w:pPr>
              <w:spacing w:before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lastRenderedPageBreak/>
              <w:t>Local Government Act 1974</w:t>
            </w:r>
          </w:p>
        </w:tc>
        <w:tc>
          <w:tcPr>
            <w:tcW w:w="1483" w:type="dxa"/>
          </w:tcPr>
          <w:p w:rsidR="0014205D" w:rsidRPr="0014205D" w:rsidRDefault="0014205D" w:rsidP="004A5247">
            <w:pPr>
              <w:spacing w:before="60"/>
              <w:ind w:left="-45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30(5)</w:t>
            </w:r>
          </w:p>
        </w:tc>
        <w:tc>
          <w:tcPr>
            <w:tcW w:w="3053" w:type="dxa"/>
          </w:tcPr>
          <w:p w:rsidR="0014205D" w:rsidRPr="0014205D" w:rsidRDefault="0014205D" w:rsidP="004A5247">
            <w:pPr>
              <w:spacing w:before="60"/>
              <w:ind w:left="-38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Giving notice that copies of an ombudsman’s report are available</w:t>
            </w:r>
          </w:p>
        </w:tc>
        <w:tc>
          <w:tcPr>
            <w:tcW w:w="2299" w:type="dxa"/>
          </w:tcPr>
          <w:p w:rsidR="0014205D" w:rsidRPr="0014205D" w:rsidRDefault="0014205D" w:rsidP="004A5247">
            <w:pPr>
              <w:spacing w:before="60"/>
              <w:ind w:left="-12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Chief Executive</w:t>
            </w:r>
          </w:p>
        </w:tc>
      </w:tr>
      <w:tr w:rsidR="0014205D" w:rsidRPr="0014205D" w:rsidTr="00B61E2B">
        <w:trPr>
          <w:trHeight w:val="1020"/>
        </w:trPr>
        <w:tc>
          <w:tcPr>
            <w:tcW w:w="2093" w:type="dxa"/>
          </w:tcPr>
          <w:p w:rsidR="0014205D" w:rsidRPr="0014205D" w:rsidRDefault="0014205D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Local Government (Miscellaneous Provisions) Act 1976</w:t>
            </w:r>
          </w:p>
          <w:p w:rsidR="0014205D" w:rsidRPr="0014205D" w:rsidRDefault="0014205D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14205D" w:rsidRPr="0014205D" w:rsidRDefault="0014205D" w:rsidP="004A5247">
            <w:pPr>
              <w:spacing w:before="60" w:after="60"/>
              <w:ind w:left="-45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41</w:t>
            </w:r>
          </w:p>
        </w:tc>
        <w:tc>
          <w:tcPr>
            <w:tcW w:w="3053" w:type="dxa"/>
          </w:tcPr>
          <w:p w:rsidR="0014205D" w:rsidRPr="0014205D" w:rsidRDefault="0014205D" w:rsidP="004A5247">
            <w:pPr>
              <w:spacing w:before="60" w:after="60"/>
              <w:ind w:left="-38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Certifying copies of resolutions and minutes and copy instruments appointing officers to perform certain functions</w:t>
            </w:r>
          </w:p>
        </w:tc>
        <w:tc>
          <w:tcPr>
            <w:tcW w:w="2299" w:type="dxa"/>
          </w:tcPr>
          <w:p w:rsidR="0014205D" w:rsidRPr="0014205D" w:rsidRDefault="0014205D" w:rsidP="004A5247">
            <w:pPr>
              <w:spacing w:before="60" w:after="60"/>
              <w:ind w:left="-12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Law and Governance</w:t>
            </w:r>
          </w:p>
        </w:tc>
      </w:tr>
      <w:tr w:rsidR="0014205D" w:rsidRPr="0014205D" w:rsidTr="00B61E2B">
        <w:trPr>
          <w:trHeight w:val="1020"/>
        </w:trPr>
        <w:tc>
          <w:tcPr>
            <w:tcW w:w="2093" w:type="dxa"/>
          </w:tcPr>
          <w:p w:rsidR="0014205D" w:rsidRPr="0014205D" w:rsidRDefault="0014205D" w:rsidP="004A5247">
            <w:pPr>
              <w:spacing w:before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 xml:space="preserve">Local Authorities Cemeteries Order 1977 </w:t>
            </w:r>
          </w:p>
        </w:tc>
        <w:tc>
          <w:tcPr>
            <w:tcW w:w="1483" w:type="dxa"/>
          </w:tcPr>
          <w:p w:rsidR="0014205D" w:rsidRPr="0014205D" w:rsidRDefault="0014205D" w:rsidP="004A5247">
            <w:pPr>
              <w:spacing w:before="60"/>
              <w:ind w:left="-45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Article 10</w:t>
            </w:r>
          </w:p>
        </w:tc>
        <w:tc>
          <w:tcPr>
            <w:tcW w:w="3053" w:type="dxa"/>
          </w:tcPr>
          <w:p w:rsidR="0014205D" w:rsidRPr="0014205D" w:rsidRDefault="0014205D" w:rsidP="004A5247">
            <w:pPr>
              <w:spacing w:before="60"/>
              <w:ind w:left="-38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Signing exclusive burial rights</w:t>
            </w:r>
          </w:p>
        </w:tc>
        <w:tc>
          <w:tcPr>
            <w:tcW w:w="2299" w:type="dxa"/>
          </w:tcPr>
          <w:p w:rsidR="0014205D" w:rsidRPr="0014205D" w:rsidRDefault="0014205D" w:rsidP="004A5247">
            <w:pPr>
              <w:autoSpaceDE w:val="0"/>
              <w:autoSpaceDN w:val="0"/>
              <w:adjustRightInd w:val="0"/>
              <w:spacing w:before="60"/>
              <w:ind w:left="-12" w:right="17"/>
              <w:rPr>
                <w:rFonts w:eastAsia="Batang" w:cs="Arial"/>
              </w:rPr>
            </w:pPr>
            <w:r w:rsidRPr="00374F2C">
              <w:rPr>
                <w:rFonts w:eastAsia="Batang" w:cs="Arial"/>
                <w:color w:val="auto"/>
              </w:rPr>
              <w:t>Cemeteries Manager</w:t>
            </w:r>
          </w:p>
        </w:tc>
      </w:tr>
      <w:tr w:rsidR="0014205D" w:rsidRPr="0014205D" w:rsidTr="00B61E2B">
        <w:trPr>
          <w:trHeight w:val="1020"/>
        </w:trPr>
        <w:tc>
          <w:tcPr>
            <w:tcW w:w="2093" w:type="dxa"/>
          </w:tcPr>
          <w:p w:rsidR="0014205D" w:rsidRPr="0014205D" w:rsidRDefault="0014205D" w:rsidP="005545E4">
            <w:pPr>
              <w:tabs>
                <w:tab w:val="left" w:pos="2694"/>
              </w:tabs>
              <w:spacing w:before="60"/>
              <w:rPr>
                <w:rFonts w:cs="Arial"/>
              </w:rPr>
            </w:pPr>
            <w:r w:rsidRPr="0014205D">
              <w:rPr>
                <w:rFonts w:cs="Arial"/>
              </w:rPr>
              <w:t>Highways Act 1980</w:t>
            </w:r>
          </w:p>
          <w:p w:rsidR="0014205D" w:rsidRPr="0014205D" w:rsidRDefault="0014205D" w:rsidP="005545E4">
            <w:pPr>
              <w:spacing w:before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14205D" w:rsidRPr="0014205D" w:rsidRDefault="0014205D" w:rsidP="005545E4">
            <w:pPr>
              <w:spacing w:before="60"/>
              <w:ind w:left="-45"/>
              <w:rPr>
                <w:rFonts w:cs="Arial"/>
                <w:color w:val="auto"/>
              </w:rPr>
            </w:pPr>
          </w:p>
        </w:tc>
        <w:tc>
          <w:tcPr>
            <w:tcW w:w="3053" w:type="dxa"/>
          </w:tcPr>
          <w:p w:rsidR="0014205D" w:rsidRPr="00374F2C" w:rsidRDefault="0014205D" w:rsidP="005545E4">
            <w:pPr>
              <w:spacing w:before="60"/>
              <w:ind w:left="-38"/>
              <w:rPr>
                <w:rFonts w:cs="Arial"/>
                <w:color w:val="auto"/>
              </w:rPr>
            </w:pPr>
            <w:r w:rsidRPr="00374F2C">
              <w:rPr>
                <w:rFonts w:cs="Arial"/>
                <w:color w:val="auto"/>
              </w:rPr>
              <w:t xml:space="preserve">Signing notices, orders and other documents which the Council is required or authorised to issue in relation to all work contracted out to Oxford Direct Services Limited </w:t>
            </w:r>
          </w:p>
        </w:tc>
        <w:tc>
          <w:tcPr>
            <w:tcW w:w="2299" w:type="dxa"/>
          </w:tcPr>
          <w:p w:rsidR="0014205D" w:rsidRPr="00374F2C" w:rsidRDefault="0014205D" w:rsidP="005545E4">
            <w:pPr>
              <w:autoSpaceDE w:val="0"/>
              <w:autoSpaceDN w:val="0"/>
              <w:adjustRightInd w:val="0"/>
              <w:spacing w:before="60"/>
              <w:ind w:left="-11" w:right="17"/>
              <w:rPr>
                <w:rFonts w:eastAsia="Batang" w:cs="Arial"/>
                <w:color w:val="auto"/>
              </w:rPr>
            </w:pPr>
            <w:r w:rsidRPr="00374F2C">
              <w:rPr>
                <w:rFonts w:eastAsia="Batang" w:cs="Arial"/>
                <w:color w:val="auto"/>
              </w:rPr>
              <w:t xml:space="preserve">Head of Housing </w:t>
            </w:r>
            <w:r w:rsidR="00BB32D9">
              <w:rPr>
                <w:rFonts w:eastAsia="Batang" w:cs="Arial"/>
                <w:color w:val="auto"/>
              </w:rPr>
              <w:t xml:space="preserve">Services </w:t>
            </w:r>
            <w:bookmarkStart w:id="4" w:name="_GoBack"/>
            <w:bookmarkEnd w:id="4"/>
            <w:r w:rsidRPr="00374F2C">
              <w:rPr>
                <w:rFonts w:eastAsia="Batang" w:cs="Arial"/>
                <w:color w:val="auto"/>
              </w:rPr>
              <w:t xml:space="preserve">as Council Representative (Oxford Direct Services) 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 w:val="restart"/>
          </w:tcPr>
          <w:p w:rsidR="00B61E2B" w:rsidRPr="0014205D" w:rsidRDefault="00B61E2B" w:rsidP="00B61E2B">
            <w:pPr>
              <w:spacing w:before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Representation of the People Act 1983</w:t>
            </w: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28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Acting Returning Officer at Parliamentary Elections</w:t>
            </w:r>
          </w:p>
          <w:p w:rsidR="00B61E2B" w:rsidRPr="0014205D" w:rsidRDefault="00B61E2B" w:rsidP="004A5247">
            <w:pPr>
              <w:spacing w:before="60"/>
              <w:ind w:left="-14"/>
              <w:rPr>
                <w:rFonts w:cs="Arial"/>
                <w:color w:val="auto"/>
              </w:rPr>
            </w:pP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/>
              <w:ind w:left="34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Returning Officer appointed by the Council (currently Head of Law and Governance 2/10/17)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126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67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Receipt of appointment and publication of names and addresses of election agents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Returning Officer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126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81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Receipt of return of election expenses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Returning Officer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126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82 and 89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Receiving election expense declarations and returns and holding them for the public to look at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Returning Officer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/>
              <w:ind w:left="126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5545E4">
            <w:pPr>
              <w:spacing w:before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131</w:t>
            </w:r>
          </w:p>
        </w:tc>
        <w:tc>
          <w:tcPr>
            <w:tcW w:w="3053" w:type="dxa"/>
          </w:tcPr>
          <w:p w:rsidR="00B61E2B" w:rsidRPr="0014205D" w:rsidRDefault="00B61E2B" w:rsidP="005545E4">
            <w:pPr>
              <w:spacing w:before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Providing accommodation for holding election count</w:t>
            </w:r>
          </w:p>
        </w:tc>
        <w:tc>
          <w:tcPr>
            <w:tcW w:w="2299" w:type="dxa"/>
          </w:tcPr>
          <w:p w:rsidR="00B61E2B" w:rsidRPr="0014205D" w:rsidRDefault="00B61E2B" w:rsidP="005545E4">
            <w:pPr>
              <w:autoSpaceDE w:val="0"/>
              <w:autoSpaceDN w:val="0"/>
              <w:adjustRightInd w:val="0"/>
              <w:spacing w:before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Returning Officer</w:t>
            </w:r>
          </w:p>
        </w:tc>
      </w:tr>
      <w:tr w:rsidR="0014205D" w:rsidRPr="0014205D" w:rsidTr="00B61E2B">
        <w:trPr>
          <w:trHeight w:val="1020"/>
        </w:trPr>
        <w:tc>
          <w:tcPr>
            <w:tcW w:w="2093" w:type="dxa"/>
          </w:tcPr>
          <w:p w:rsidR="0014205D" w:rsidRPr="0014205D" w:rsidRDefault="0014205D" w:rsidP="004A5247">
            <w:pPr>
              <w:spacing w:before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County Courts Act 1984</w:t>
            </w:r>
          </w:p>
        </w:tc>
        <w:tc>
          <w:tcPr>
            <w:tcW w:w="1483" w:type="dxa"/>
          </w:tcPr>
          <w:p w:rsidR="0014205D" w:rsidRPr="0014205D" w:rsidRDefault="0014205D" w:rsidP="004A5247">
            <w:pPr>
              <w:spacing w:before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60(2)</w:t>
            </w:r>
          </w:p>
        </w:tc>
        <w:tc>
          <w:tcPr>
            <w:tcW w:w="3053" w:type="dxa"/>
          </w:tcPr>
          <w:p w:rsidR="0014205D" w:rsidRPr="0014205D" w:rsidRDefault="0014205D" w:rsidP="004A5247">
            <w:pPr>
              <w:spacing w:before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Rights of audience in the County Court before district judge</w:t>
            </w:r>
          </w:p>
        </w:tc>
        <w:tc>
          <w:tcPr>
            <w:tcW w:w="2299" w:type="dxa"/>
          </w:tcPr>
          <w:p w:rsidR="0014205D" w:rsidRPr="0014205D" w:rsidRDefault="0014205D" w:rsidP="004A5247">
            <w:pPr>
              <w:autoSpaceDE w:val="0"/>
              <w:autoSpaceDN w:val="0"/>
              <w:adjustRightInd w:val="0"/>
              <w:spacing w:before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Head of Law and Governance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 w:val="restart"/>
          </w:tcPr>
          <w:p w:rsidR="00B61E2B" w:rsidRPr="0014205D" w:rsidRDefault="00B61E2B" w:rsidP="007634B0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lastRenderedPageBreak/>
              <w:t>Public Health (Control of Disease) Act 1984</w:t>
            </w:r>
          </w:p>
          <w:p w:rsidR="00B61E2B" w:rsidRPr="0014205D" w:rsidRDefault="00B61E2B" w:rsidP="004A5247">
            <w:pPr>
              <w:spacing w:before="60" w:after="60"/>
              <w:ind w:left="126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11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Being told about cases of notifiable disease or food poisoning</w:t>
            </w:r>
          </w:p>
          <w:p w:rsidR="00B61E2B" w:rsidRPr="0014205D" w:rsidRDefault="00B61E2B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The Consultants in Communicable Disease Control (CCDC) and Consultants in Health Protection (CHP) employed within the Public Health England South East region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126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18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Getting information about cases of notifiable disease or food poisoning</w:t>
            </w:r>
          </w:p>
          <w:p w:rsidR="00B61E2B" w:rsidRPr="0014205D" w:rsidRDefault="00B61E2B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The Consultants in Communicable Disease Control (CCDC) and Consultants in Health Protection (CHP) employed within the Public Health England South East region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126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20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Stopping of work to prevent disease spreading</w:t>
            </w:r>
          </w:p>
          <w:p w:rsidR="00B61E2B" w:rsidRPr="0014205D" w:rsidRDefault="00B61E2B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The Consultants in Communicable Disease Control (CCDC) and Consultants in Health Protection (CHP) employed within the Public Health England South East region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126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21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Excluding children from school if they are likely to carry a notifiable disease</w:t>
            </w:r>
          </w:p>
          <w:p w:rsidR="00B61E2B" w:rsidRPr="0014205D" w:rsidRDefault="00B61E2B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The Consultants in Communicable Disease Control (CCDC) and Consultants in Health Protection (CHP) employed within the Public Health England South East region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126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22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Asking for the names and addresses of pupils at a school or department of a school</w:t>
            </w:r>
          </w:p>
          <w:p w:rsidR="00B61E2B" w:rsidRPr="0014205D" w:rsidRDefault="00B61E2B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 xml:space="preserve">The Consultants in Communicable Disease Control (CCDC) and Consultants in Health Protection (CHP) employed </w:t>
            </w:r>
            <w:r w:rsidRPr="0014205D">
              <w:rPr>
                <w:rFonts w:eastAsia="Batang" w:cs="Arial"/>
              </w:rPr>
              <w:lastRenderedPageBreak/>
              <w:t>within the Public Health England South East region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126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32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Certifying the need to remove someone from an infected house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Head of Regulatory Services and Community Safety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/>
              <w:ind w:left="126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5545E4">
            <w:pPr>
              <w:spacing w:before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36</w:t>
            </w:r>
          </w:p>
        </w:tc>
        <w:tc>
          <w:tcPr>
            <w:tcW w:w="3053" w:type="dxa"/>
          </w:tcPr>
          <w:p w:rsidR="00B61E2B" w:rsidRPr="0014205D" w:rsidRDefault="00B61E2B" w:rsidP="005545E4">
            <w:pPr>
              <w:spacing w:before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Issuing certificates to get an order to examine people believed to be carrying notifiable diseases</w:t>
            </w:r>
          </w:p>
          <w:p w:rsidR="00B61E2B" w:rsidRPr="0014205D" w:rsidRDefault="00B61E2B" w:rsidP="005545E4">
            <w:pPr>
              <w:spacing w:before="60"/>
              <w:ind w:left="-14"/>
              <w:rPr>
                <w:rFonts w:cs="Arial"/>
                <w:color w:val="auto"/>
              </w:rPr>
            </w:pPr>
          </w:p>
        </w:tc>
        <w:tc>
          <w:tcPr>
            <w:tcW w:w="2299" w:type="dxa"/>
          </w:tcPr>
          <w:p w:rsidR="00B61E2B" w:rsidRPr="0014205D" w:rsidRDefault="00B61E2B" w:rsidP="005545E4">
            <w:pPr>
              <w:autoSpaceDE w:val="0"/>
              <w:autoSpaceDN w:val="0"/>
              <w:adjustRightInd w:val="0"/>
              <w:spacing w:before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The Consultants in Communicable Disease Control (CCDC) and Consultants in Health Protection (CHP) employed within the Public Health England South East region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 w:val="restart"/>
          </w:tcPr>
          <w:p w:rsidR="00B61E2B" w:rsidRPr="0014205D" w:rsidRDefault="00B61E2B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Local Government and Housing Act 1989</w:t>
            </w: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2(4)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Keeping the list of politically restricted posts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Chief Executive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15-17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Allocating seats on committees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Head of Law and Governance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5545E4">
            <w:pPr>
              <w:spacing w:before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5545E4">
            <w:pPr>
              <w:spacing w:before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18</w:t>
            </w:r>
          </w:p>
        </w:tc>
        <w:tc>
          <w:tcPr>
            <w:tcW w:w="3053" w:type="dxa"/>
          </w:tcPr>
          <w:p w:rsidR="00B61E2B" w:rsidRPr="0014205D" w:rsidRDefault="00B61E2B" w:rsidP="005545E4">
            <w:pPr>
              <w:spacing w:before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Arrangements in respect of the scheme of members’ allowances</w:t>
            </w:r>
          </w:p>
        </w:tc>
        <w:tc>
          <w:tcPr>
            <w:tcW w:w="2299" w:type="dxa"/>
          </w:tcPr>
          <w:p w:rsidR="00B61E2B" w:rsidRPr="0014205D" w:rsidRDefault="00B61E2B" w:rsidP="005545E4">
            <w:pPr>
              <w:autoSpaceDE w:val="0"/>
              <w:autoSpaceDN w:val="0"/>
              <w:adjustRightInd w:val="0"/>
              <w:spacing w:before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Head of Law and Governance</w:t>
            </w:r>
          </w:p>
        </w:tc>
      </w:tr>
      <w:tr w:rsidR="0014205D" w:rsidRPr="0014205D" w:rsidTr="00B61E2B">
        <w:trPr>
          <w:trHeight w:val="1020"/>
        </w:trPr>
        <w:tc>
          <w:tcPr>
            <w:tcW w:w="2093" w:type="dxa"/>
          </w:tcPr>
          <w:p w:rsidR="0014205D" w:rsidRPr="0014205D" w:rsidRDefault="0014205D" w:rsidP="005545E4">
            <w:pPr>
              <w:spacing w:before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Local Government (Committees and Political Groups) Regulations 1990</w:t>
            </w:r>
          </w:p>
        </w:tc>
        <w:tc>
          <w:tcPr>
            <w:tcW w:w="1483" w:type="dxa"/>
          </w:tcPr>
          <w:p w:rsidR="0014205D" w:rsidRPr="0014205D" w:rsidRDefault="0014205D" w:rsidP="005545E4">
            <w:pPr>
              <w:spacing w:before="60"/>
              <w:ind w:left="-6"/>
              <w:jc w:val="both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All sections</w:t>
            </w:r>
          </w:p>
          <w:p w:rsidR="0014205D" w:rsidRPr="0014205D" w:rsidRDefault="0014205D" w:rsidP="005545E4">
            <w:pPr>
              <w:spacing w:before="60"/>
              <w:ind w:left="720"/>
              <w:rPr>
                <w:rFonts w:cs="Arial"/>
                <w:color w:val="auto"/>
              </w:rPr>
            </w:pPr>
          </w:p>
        </w:tc>
        <w:tc>
          <w:tcPr>
            <w:tcW w:w="3053" w:type="dxa"/>
          </w:tcPr>
          <w:p w:rsidR="0014205D" w:rsidRPr="0014205D" w:rsidRDefault="0014205D" w:rsidP="005545E4">
            <w:pPr>
              <w:spacing w:before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Dealing with membership of political groups, political balance on committees and nominations by political groups</w:t>
            </w:r>
          </w:p>
        </w:tc>
        <w:tc>
          <w:tcPr>
            <w:tcW w:w="2299" w:type="dxa"/>
          </w:tcPr>
          <w:p w:rsidR="0014205D" w:rsidRPr="0014205D" w:rsidRDefault="0014205D" w:rsidP="005545E4">
            <w:pPr>
              <w:autoSpaceDE w:val="0"/>
              <w:autoSpaceDN w:val="0"/>
              <w:adjustRightInd w:val="0"/>
              <w:spacing w:before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Head of Law and Governance</w:t>
            </w:r>
          </w:p>
        </w:tc>
      </w:tr>
      <w:tr w:rsidR="00C80E01" w:rsidRPr="0014205D" w:rsidTr="001D41E0">
        <w:trPr>
          <w:trHeight w:val="1020"/>
        </w:trPr>
        <w:tc>
          <w:tcPr>
            <w:tcW w:w="2093" w:type="dxa"/>
          </w:tcPr>
          <w:p w:rsidR="00C80E01" w:rsidRPr="007634B0" w:rsidRDefault="00C80E01" w:rsidP="001D41E0">
            <w:pPr>
              <w:spacing w:before="60"/>
              <w:ind w:left="84"/>
              <w:rPr>
                <w:rFonts w:cs="Arial"/>
                <w:color w:val="auto"/>
              </w:rPr>
            </w:pPr>
            <w:r w:rsidRPr="007634B0">
              <w:rPr>
                <w:rFonts w:cs="Arial"/>
                <w:color w:val="auto"/>
              </w:rPr>
              <w:t>Social Security Administration Act 1992</w:t>
            </w:r>
          </w:p>
          <w:p w:rsidR="00C80E01" w:rsidRPr="007634B0" w:rsidRDefault="00C80E01" w:rsidP="001D41E0">
            <w:pPr>
              <w:spacing w:before="60"/>
              <w:ind w:left="84"/>
              <w:rPr>
                <w:rFonts w:cs="Arial"/>
                <w:color w:val="FF0000"/>
              </w:rPr>
            </w:pPr>
          </w:p>
        </w:tc>
        <w:tc>
          <w:tcPr>
            <w:tcW w:w="1483" w:type="dxa"/>
          </w:tcPr>
          <w:p w:rsidR="00C80E01" w:rsidRPr="007634B0" w:rsidRDefault="00C80E01" w:rsidP="001D41E0">
            <w:pPr>
              <w:spacing w:before="60"/>
              <w:ind w:hanging="1"/>
              <w:rPr>
                <w:rFonts w:cs="Arial"/>
                <w:color w:val="auto"/>
              </w:rPr>
            </w:pPr>
            <w:r w:rsidRPr="007634B0">
              <w:rPr>
                <w:rFonts w:cs="Arial"/>
                <w:color w:val="auto"/>
              </w:rPr>
              <w:t>Section 110A</w:t>
            </w:r>
          </w:p>
          <w:p w:rsidR="00C80E01" w:rsidRPr="007634B0" w:rsidRDefault="00C80E01" w:rsidP="001D41E0">
            <w:pPr>
              <w:spacing w:before="60"/>
              <w:ind w:hanging="1"/>
              <w:rPr>
                <w:rFonts w:cs="Arial"/>
                <w:color w:val="auto"/>
              </w:rPr>
            </w:pPr>
          </w:p>
        </w:tc>
        <w:tc>
          <w:tcPr>
            <w:tcW w:w="3053" w:type="dxa"/>
          </w:tcPr>
          <w:p w:rsidR="00C80E01" w:rsidRPr="007634B0" w:rsidRDefault="00C80E01" w:rsidP="001D41E0">
            <w:pPr>
              <w:spacing w:before="60"/>
              <w:ind w:left="33"/>
              <w:rPr>
                <w:rFonts w:cs="Arial"/>
                <w:color w:val="auto"/>
              </w:rPr>
            </w:pPr>
            <w:r w:rsidRPr="007634B0">
              <w:rPr>
                <w:rFonts w:cs="Arial"/>
                <w:color w:val="auto"/>
              </w:rPr>
              <w:t>Issuing Authorisations</w:t>
            </w:r>
          </w:p>
          <w:p w:rsidR="00C80E01" w:rsidRPr="007634B0" w:rsidRDefault="00C80E01" w:rsidP="001D41E0">
            <w:pPr>
              <w:spacing w:before="60"/>
              <w:ind w:left="33"/>
              <w:rPr>
                <w:rFonts w:cs="Arial"/>
                <w:color w:val="auto"/>
              </w:rPr>
            </w:pPr>
          </w:p>
        </w:tc>
        <w:tc>
          <w:tcPr>
            <w:tcW w:w="2299" w:type="dxa"/>
          </w:tcPr>
          <w:p w:rsidR="00C80E01" w:rsidRPr="007634B0" w:rsidRDefault="00C80E01" w:rsidP="001D41E0">
            <w:pPr>
              <w:autoSpaceDE w:val="0"/>
              <w:autoSpaceDN w:val="0"/>
              <w:adjustRightInd w:val="0"/>
              <w:spacing w:before="60"/>
              <w:ind w:left="33" w:right="17"/>
              <w:rPr>
                <w:rFonts w:eastAsia="Batang" w:cs="Arial"/>
              </w:rPr>
            </w:pPr>
            <w:r w:rsidRPr="007634B0">
              <w:rPr>
                <w:rFonts w:eastAsia="Batang" w:cs="Arial"/>
              </w:rPr>
              <w:t>Head Of Financial Services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 w:val="restart"/>
          </w:tcPr>
          <w:p w:rsidR="00B61E2B" w:rsidRPr="0014205D" w:rsidRDefault="00B61E2B" w:rsidP="005545E4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Local Government Act 2000</w:t>
            </w:r>
          </w:p>
        </w:tc>
        <w:tc>
          <w:tcPr>
            <w:tcW w:w="1483" w:type="dxa"/>
          </w:tcPr>
          <w:p w:rsidR="00B61E2B" w:rsidRPr="0014205D" w:rsidRDefault="00B61E2B" w:rsidP="005545E4">
            <w:pPr>
              <w:spacing w:before="60" w:after="60"/>
              <w:ind w:left="13" w:hanging="1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Chapter 4</w:t>
            </w:r>
          </w:p>
        </w:tc>
        <w:tc>
          <w:tcPr>
            <w:tcW w:w="3053" w:type="dxa"/>
          </w:tcPr>
          <w:p w:rsidR="00B61E2B" w:rsidRPr="0014205D" w:rsidRDefault="00B61E2B" w:rsidP="005545E4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Dealing with changing governance arrangements</w:t>
            </w:r>
          </w:p>
        </w:tc>
        <w:tc>
          <w:tcPr>
            <w:tcW w:w="2299" w:type="dxa"/>
          </w:tcPr>
          <w:p w:rsidR="00B61E2B" w:rsidRPr="0014205D" w:rsidRDefault="00B61E2B" w:rsidP="005545E4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Head of Law and Governance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5545E4">
            <w:pPr>
              <w:spacing w:before="60"/>
              <w:ind w:left="84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5545E4">
            <w:pPr>
              <w:spacing w:before="60"/>
              <w:ind w:left="13" w:hanging="1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99 and 100</w:t>
            </w:r>
          </w:p>
        </w:tc>
        <w:tc>
          <w:tcPr>
            <w:tcW w:w="3053" w:type="dxa"/>
          </w:tcPr>
          <w:p w:rsidR="00B61E2B" w:rsidRPr="0014205D" w:rsidDel="00070927" w:rsidRDefault="00B61E2B" w:rsidP="005545E4">
            <w:pPr>
              <w:spacing w:before="60"/>
              <w:ind w:left="3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 xml:space="preserve">Regarding councillors’ allowances and having regard to all relevant regulations, including The Local Authorities </w:t>
            </w:r>
            <w:r w:rsidRPr="0014205D">
              <w:rPr>
                <w:rFonts w:cs="Arial"/>
                <w:color w:val="auto"/>
              </w:rPr>
              <w:lastRenderedPageBreak/>
              <w:t>(Members’ Allowances)(England) Regulations 2003</w:t>
            </w:r>
          </w:p>
        </w:tc>
        <w:tc>
          <w:tcPr>
            <w:tcW w:w="2299" w:type="dxa"/>
          </w:tcPr>
          <w:p w:rsidR="00B61E2B" w:rsidRPr="0014205D" w:rsidRDefault="00B61E2B" w:rsidP="005545E4">
            <w:pPr>
              <w:autoSpaceDE w:val="0"/>
              <w:autoSpaceDN w:val="0"/>
              <w:adjustRightInd w:val="0"/>
              <w:spacing w:before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lastRenderedPageBreak/>
              <w:t>Head of Law and Governance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 w:val="restart"/>
          </w:tcPr>
          <w:p w:rsidR="00B61E2B" w:rsidRPr="0014205D" w:rsidRDefault="00B61E2B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Local Authorities (Standing Orders) (England) Regulations 2001</w:t>
            </w: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left="13" w:hanging="1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Schedule 1 Part II</w:t>
            </w:r>
          </w:p>
          <w:p w:rsidR="00B61E2B" w:rsidRPr="0014205D" w:rsidRDefault="00B61E2B" w:rsidP="004A5247">
            <w:pPr>
              <w:spacing w:before="60" w:after="60"/>
              <w:ind w:left="720"/>
              <w:rPr>
                <w:rFonts w:cs="Arial"/>
                <w:color w:val="auto"/>
              </w:rPr>
            </w:pP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Giving notice of appointments and dismissals of officers to the Cabinet in accordance with the Regulations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Head of Business Improvement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/>
              <w:ind w:left="13" w:hanging="1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Schedule 3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Provisions relating to disciplinary action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Head of Business Improvement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 w:val="restart"/>
          </w:tcPr>
          <w:p w:rsidR="00B61E2B" w:rsidRPr="0014205D" w:rsidRDefault="00B61E2B" w:rsidP="004A5247">
            <w:pPr>
              <w:spacing w:before="60" w:after="60"/>
              <w:ind w:left="8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Local Authorities (Executive Arrangements)</w:t>
            </w:r>
            <w:r>
              <w:rPr>
                <w:rFonts w:cs="Arial"/>
                <w:color w:val="auto"/>
              </w:rPr>
              <w:t xml:space="preserve"> </w:t>
            </w:r>
            <w:r w:rsidRPr="0014205D">
              <w:rPr>
                <w:rFonts w:cs="Arial"/>
                <w:color w:val="auto"/>
              </w:rPr>
              <w:t>(Meetings and Access to Information)</w:t>
            </w:r>
            <w:r>
              <w:rPr>
                <w:rFonts w:cs="Arial"/>
                <w:color w:val="auto"/>
              </w:rPr>
              <w:t xml:space="preserve"> </w:t>
            </w:r>
            <w:r w:rsidRPr="0014205D">
              <w:rPr>
                <w:rFonts w:cs="Arial"/>
                <w:color w:val="auto"/>
              </w:rPr>
              <w:t>(England) Regulations 2012</w:t>
            </w: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hanging="1"/>
              <w:jc w:val="both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Regulation 3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Recording of executive decisions made at meetings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  <w:color w:val="FF0000"/>
              </w:rPr>
            </w:pPr>
            <w:r w:rsidRPr="0014205D">
              <w:rPr>
                <w:rFonts w:eastAsia="Batang" w:cs="Arial"/>
              </w:rPr>
              <w:t>Head of Law and Governance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84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hanging="1"/>
              <w:jc w:val="both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Regulation 4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 xml:space="preserve">Admission of public to meetings of the executive 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Head of Law and Governance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84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hanging="1"/>
              <w:jc w:val="both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Regulation 5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Procedures prior to private meetings of the executive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Head of Law and Governance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84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hanging="1"/>
              <w:jc w:val="both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Regulation 6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 xml:space="preserve">Procedures prior to public meetings of the executive 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Head of Law and Governance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84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hanging="1"/>
              <w:jc w:val="both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Regulation 7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 xml:space="preserve">Access to agenda and connected reports for public meetings of the executive 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Head of Law and Governance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84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hanging="1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Regulations</w:t>
            </w:r>
            <w:r w:rsidRPr="0014205D">
              <w:rPr>
                <w:rFonts w:cs="Arial"/>
                <w:color w:val="auto"/>
              </w:rPr>
              <w:t xml:space="preserve"> 9-11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Publicity and procedure in connection with key decisions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Head of Law and Governance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84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hanging="1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Regulation 12</w:t>
            </w:r>
          </w:p>
        </w:tc>
        <w:tc>
          <w:tcPr>
            <w:tcW w:w="3053" w:type="dxa"/>
          </w:tcPr>
          <w:p w:rsidR="00B61E2B" w:rsidRPr="0014205D" w:rsidRDefault="00B61E2B" w:rsidP="005545E4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Recording of executive decisions made at meetings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Head of Law and Governance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84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hanging="1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Regulation 13</w:t>
            </w:r>
          </w:p>
        </w:tc>
        <w:tc>
          <w:tcPr>
            <w:tcW w:w="3053" w:type="dxa"/>
          </w:tcPr>
          <w:p w:rsidR="00B61E2B" w:rsidRPr="0014205D" w:rsidDel="00EF126A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Recording of executive decisions made by individuals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Head of Law and Governance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84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hanging="1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Regulation 14</w:t>
            </w:r>
          </w:p>
        </w:tc>
        <w:tc>
          <w:tcPr>
            <w:tcW w:w="3053" w:type="dxa"/>
          </w:tcPr>
          <w:p w:rsidR="00B61E2B" w:rsidRPr="0014205D" w:rsidDel="00EF126A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Inspection of documents following executive decisions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Head of Law and Governance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84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hanging="1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Regulation 15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Inspection of Background Papers</w:t>
            </w:r>
          </w:p>
          <w:p w:rsidR="00B61E2B" w:rsidRPr="0014205D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Each Head of Service for their service area reports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84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hanging="1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Regulation 16</w:t>
            </w:r>
          </w:p>
        </w:tc>
        <w:tc>
          <w:tcPr>
            <w:tcW w:w="3053" w:type="dxa"/>
          </w:tcPr>
          <w:p w:rsidR="00B61E2B" w:rsidRPr="0014205D" w:rsidDel="00A74C86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Exemptions from rights of access to certain documents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Head of Law and Governance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/>
              <w:ind w:left="84"/>
              <w:rPr>
                <w:rFonts w:cs="Arial"/>
                <w:color w:val="FF0000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/>
              <w:ind w:hanging="1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Regulation 20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 xml:space="preserve">Confidential information, exempt information and advice of a political adviser or assistant 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/>
              <w:ind w:left="33" w:right="17"/>
              <w:rPr>
                <w:rFonts w:eastAsia="Batang" w:cs="Arial"/>
                <w:color w:val="FF0000"/>
              </w:rPr>
            </w:pPr>
            <w:r w:rsidRPr="0014205D">
              <w:rPr>
                <w:rFonts w:eastAsia="Batang" w:cs="Arial"/>
              </w:rPr>
              <w:t>Head of Law and Governance</w:t>
            </w:r>
          </w:p>
        </w:tc>
      </w:tr>
    </w:tbl>
    <w:p w:rsidR="00044F0D" w:rsidRDefault="00044F0D" w:rsidP="00364B08"/>
    <w:sectPr w:rsidR="00044F0D" w:rsidSect="0017575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04" w:bottom="1304" w:left="1304" w:header="56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BAC" w:rsidRDefault="00BB4BAC" w:rsidP="004A6D2F">
      <w:r>
        <w:separator/>
      </w:r>
    </w:p>
  </w:endnote>
  <w:endnote w:type="continuationSeparator" w:id="0">
    <w:p w:rsidR="00BB4BAC" w:rsidRDefault="00BB4BAC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712" w:rsidRDefault="00641712" w:rsidP="004A6D2F">
    <w:r>
      <w:t>Do not use a footer or page numbers.</w:t>
    </w:r>
  </w:p>
  <w:p w:rsidR="00641712" w:rsidRDefault="00641712" w:rsidP="004A6D2F"/>
  <w:p w:rsidR="00641712" w:rsidRDefault="00641712" w:rsidP="004A6D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54" w:rsidRPr="00AE42D6" w:rsidRDefault="004524D5" w:rsidP="00B61E2B">
    <w:pPr>
      <w:pStyle w:val="Footer"/>
    </w:pPr>
    <w:r>
      <w:t>P</w:t>
    </w:r>
    <w:r w:rsidR="00175754" w:rsidRPr="00AE42D6">
      <w:t xml:space="preserve">art </w:t>
    </w:r>
    <w:r w:rsidR="0014205D">
      <w:t>10 Proper Officers</w:t>
    </w:r>
  </w:p>
  <w:p w:rsidR="00175754" w:rsidRPr="00AE42D6" w:rsidRDefault="006F0FB8" w:rsidP="00B61E2B">
    <w:pPr>
      <w:pStyle w:val="Footer"/>
      <w:jc w:val="right"/>
    </w:pPr>
    <w:r>
      <w:t>February 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54" w:rsidRDefault="00175754">
    <w:r>
      <w:t>July 2019</w:t>
    </w:r>
  </w:p>
  <w:p w:rsidR="00641712" w:rsidRPr="00175754" w:rsidRDefault="00641712" w:rsidP="001757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BAC" w:rsidRDefault="00BB4BAC" w:rsidP="004A6D2F">
      <w:r>
        <w:separator/>
      </w:r>
    </w:p>
  </w:footnote>
  <w:footnote w:type="continuationSeparator" w:id="0">
    <w:p w:rsidR="00BB4BAC" w:rsidRDefault="00BB4BAC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54" w:rsidRPr="00AE42D6" w:rsidRDefault="00175754" w:rsidP="00B61E2B">
    <w:pPr>
      <w:pStyle w:val="Header"/>
    </w:pPr>
    <w:r w:rsidRPr="00AE42D6">
      <w:t xml:space="preserve">Constitution - Oxford City Council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712" w:rsidRDefault="00641712" w:rsidP="00D5547E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0FD7"/>
    <w:multiLevelType w:val="hybridMultilevel"/>
    <w:tmpl w:val="A0240602"/>
    <w:lvl w:ilvl="0" w:tplc="B40A9320">
      <w:start w:val="1"/>
      <w:numFmt w:val="lowerRoman"/>
      <w:pStyle w:val="eRomanSubList"/>
      <w:lvlText w:val="(%1)"/>
      <w:lvlJc w:val="left"/>
      <w:pPr>
        <w:ind w:left="18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7" w:hanging="360"/>
      </w:pPr>
    </w:lvl>
    <w:lvl w:ilvl="2" w:tplc="0809001B" w:tentative="1">
      <w:start w:val="1"/>
      <w:numFmt w:val="lowerRoman"/>
      <w:lvlText w:val="%3."/>
      <w:lvlJc w:val="right"/>
      <w:pPr>
        <w:ind w:left="3317" w:hanging="180"/>
      </w:pPr>
    </w:lvl>
    <w:lvl w:ilvl="3" w:tplc="0809000F" w:tentative="1">
      <w:start w:val="1"/>
      <w:numFmt w:val="decimal"/>
      <w:lvlText w:val="%4."/>
      <w:lvlJc w:val="left"/>
      <w:pPr>
        <w:ind w:left="4037" w:hanging="360"/>
      </w:pPr>
    </w:lvl>
    <w:lvl w:ilvl="4" w:tplc="08090019" w:tentative="1">
      <w:start w:val="1"/>
      <w:numFmt w:val="lowerLetter"/>
      <w:lvlText w:val="%5."/>
      <w:lvlJc w:val="left"/>
      <w:pPr>
        <w:ind w:left="4757" w:hanging="360"/>
      </w:pPr>
    </w:lvl>
    <w:lvl w:ilvl="5" w:tplc="0809001B" w:tentative="1">
      <w:start w:val="1"/>
      <w:numFmt w:val="lowerRoman"/>
      <w:lvlText w:val="%6."/>
      <w:lvlJc w:val="right"/>
      <w:pPr>
        <w:ind w:left="5477" w:hanging="180"/>
      </w:pPr>
    </w:lvl>
    <w:lvl w:ilvl="6" w:tplc="0809000F" w:tentative="1">
      <w:start w:val="1"/>
      <w:numFmt w:val="decimal"/>
      <w:lvlText w:val="%7."/>
      <w:lvlJc w:val="left"/>
      <w:pPr>
        <w:ind w:left="6197" w:hanging="360"/>
      </w:pPr>
    </w:lvl>
    <w:lvl w:ilvl="7" w:tplc="08090019" w:tentative="1">
      <w:start w:val="1"/>
      <w:numFmt w:val="lowerLetter"/>
      <w:lvlText w:val="%8."/>
      <w:lvlJc w:val="left"/>
      <w:pPr>
        <w:ind w:left="6917" w:hanging="360"/>
      </w:pPr>
    </w:lvl>
    <w:lvl w:ilvl="8" w:tplc="0809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1" w15:restartNumberingAfterBreak="0">
    <w:nsid w:val="01387C1E"/>
    <w:multiLevelType w:val="hybridMultilevel"/>
    <w:tmpl w:val="E312B2B8"/>
    <w:lvl w:ilvl="0" w:tplc="87D68E4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D1090"/>
    <w:multiLevelType w:val="hybridMultilevel"/>
    <w:tmpl w:val="3886CDD2"/>
    <w:lvl w:ilvl="0" w:tplc="87D68E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74618"/>
    <w:multiLevelType w:val="hybridMultilevel"/>
    <w:tmpl w:val="949E055A"/>
    <w:lvl w:ilvl="0" w:tplc="4060EF4E">
      <w:start w:val="1"/>
      <w:numFmt w:val="bullet"/>
      <w:pStyle w:val="eBulletInden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A784B09"/>
    <w:multiLevelType w:val="multilevel"/>
    <w:tmpl w:val="E67CE66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2D3333"/>
    <w:multiLevelType w:val="hybridMultilevel"/>
    <w:tmpl w:val="9D9E1E2A"/>
    <w:lvl w:ilvl="0" w:tplc="F9ACE43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9D2566B"/>
    <w:multiLevelType w:val="multilevel"/>
    <w:tmpl w:val="43D6D2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846C8"/>
    <w:multiLevelType w:val="multilevel"/>
    <w:tmpl w:val="DDF0E354"/>
    <w:lvl w:ilvl="0">
      <w:start w:val="1"/>
      <w:numFmt w:val="decimal"/>
      <w:pStyle w:val="Heading2"/>
      <w:lvlText w:val="10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980FC5"/>
    <w:multiLevelType w:val="hybridMultilevel"/>
    <w:tmpl w:val="5B36B17E"/>
    <w:lvl w:ilvl="0" w:tplc="AFA25F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690078"/>
    <w:multiLevelType w:val="hybridMultilevel"/>
    <w:tmpl w:val="3C90C38A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35B0E89"/>
    <w:multiLevelType w:val="hybridMultilevel"/>
    <w:tmpl w:val="CE0414EA"/>
    <w:lvl w:ilvl="0" w:tplc="D58E1FF6">
      <w:start w:val="1"/>
      <w:numFmt w:val="lowerLetter"/>
      <w:pStyle w:val="dLetterLettPara"/>
      <w:lvlText w:val="(%1)"/>
      <w:lvlJc w:val="left"/>
      <w:pPr>
        <w:ind w:left="17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3" w15:restartNumberingAfterBreak="0">
    <w:nsid w:val="350F357F"/>
    <w:multiLevelType w:val="hybridMultilevel"/>
    <w:tmpl w:val="0384425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6895D7C"/>
    <w:multiLevelType w:val="hybridMultilevel"/>
    <w:tmpl w:val="BFC46582"/>
    <w:lvl w:ilvl="0" w:tplc="87D68E4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41726F4B"/>
    <w:multiLevelType w:val="hybridMultilevel"/>
    <w:tmpl w:val="CE401A12"/>
    <w:lvl w:ilvl="0" w:tplc="87D68E4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4DF62909"/>
    <w:multiLevelType w:val="hybridMultilevel"/>
    <w:tmpl w:val="965819E4"/>
    <w:lvl w:ilvl="0" w:tplc="8EFAB942">
      <w:start w:val="1"/>
      <w:numFmt w:val="lowerLetter"/>
      <w:pStyle w:val="Heading3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2" w:hanging="360"/>
      </w:pPr>
    </w:lvl>
    <w:lvl w:ilvl="2" w:tplc="0809001B">
      <w:start w:val="1"/>
      <w:numFmt w:val="lowerRoman"/>
      <w:lvlText w:val="%3."/>
      <w:lvlJc w:val="right"/>
      <w:pPr>
        <w:ind w:left="1592" w:hanging="180"/>
      </w:pPr>
    </w:lvl>
    <w:lvl w:ilvl="3" w:tplc="0809000F" w:tentative="1">
      <w:start w:val="1"/>
      <w:numFmt w:val="decimal"/>
      <w:lvlText w:val="%4."/>
      <w:lvlJc w:val="left"/>
      <w:pPr>
        <w:ind w:left="2312" w:hanging="360"/>
      </w:pPr>
    </w:lvl>
    <w:lvl w:ilvl="4" w:tplc="08090019" w:tentative="1">
      <w:start w:val="1"/>
      <w:numFmt w:val="lowerLetter"/>
      <w:lvlText w:val="%5."/>
      <w:lvlJc w:val="left"/>
      <w:pPr>
        <w:ind w:left="3032" w:hanging="360"/>
      </w:pPr>
    </w:lvl>
    <w:lvl w:ilvl="5" w:tplc="0809001B" w:tentative="1">
      <w:start w:val="1"/>
      <w:numFmt w:val="lowerRoman"/>
      <w:lvlText w:val="%6."/>
      <w:lvlJc w:val="right"/>
      <w:pPr>
        <w:ind w:left="3752" w:hanging="180"/>
      </w:pPr>
    </w:lvl>
    <w:lvl w:ilvl="6" w:tplc="0809000F" w:tentative="1">
      <w:start w:val="1"/>
      <w:numFmt w:val="decimal"/>
      <w:lvlText w:val="%7."/>
      <w:lvlJc w:val="left"/>
      <w:pPr>
        <w:ind w:left="4472" w:hanging="360"/>
      </w:pPr>
    </w:lvl>
    <w:lvl w:ilvl="7" w:tplc="08090019" w:tentative="1">
      <w:start w:val="1"/>
      <w:numFmt w:val="lowerLetter"/>
      <w:lvlText w:val="%8."/>
      <w:lvlJc w:val="left"/>
      <w:pPr>
        <w:ind w:left="5192" w:hanging="360"/>
      </w:pPr>
    </w:lvl>
    <w:lvl w:ilvl="8" w:tplc="08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7" w15:restartNumberingAfterBreak="0">
    <w:nsid w:val="54FA5356"/>
    <w:multiLevelType w:val="hybridMultilevel"/>
    <w:tmpl w:val="F4D67A46"/>
    <w:lvl w:ilvl="0" w:tplc="87D68E4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60556012"/>
    <w:multiLevelType w:val="hybridMultilevel"/>
    <w:tmpl w:val="B6A6928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605A34D9"/>
    <w:multiLevelType w:val="hybridMultilevel"/>
    <w:tmpl w:val="3D6A55BA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6A9F2B3C"/>
    <w:multiLevelType w:val="multilevel"/>
    <w:tmpl w:val="4C5820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A7D9B"/>
    <w:multiLevelType w:val="hybridMultilevel"/>
    <w:tmpl w:val="E214A52E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74CD1D3D"/>
    <w:multiLevelType w:val="hybridMultilevel"/>
    <w:tmpl w:val="5E3EE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365C6"/>
    <w:multiLevelType w:val="multilevel"/>
    <w:tmpl w:val="1F9ADAC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300CEE"/>
    <w:multiLevelType w:val="hybridMultilevel"/>
    <w:tmpl w:val="94FE56D4"/>
    <w:lvl w:ilvl="0" w:tplc="55540E82">
      <w:start w:val="1"/>
      <w:numFmt w:val="bullet"/>
      <w:pStyle w:val="dBulletpoints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7D4A646A"/>
    <w:multiLevelType w:val="multilevel"/>
    <w:tmpl w:val="E67CE66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5"/>
  </w:num>
  <w:num w:numId="3">
    <w:abstractNumId w:val="10"/>
  </w:num>
  <w:num w:numId="4">
    <w:abstractNumId w:val="8"/>
  </w:num>
  <w:num w:numId="5">
    <w:abstractNumId w:val="20"/>
  </w:num>
  <w:num w:numId="6">
    <w:abstractNumId w:val="24"/>
  </w:num>
  <w:num w:numId="7">
    <w:abstractNumId w:val="16"/>
  </w:num>
  <w:num w:numId="8">
    <w:abstractNumId w:val="1"/>
  </w:num>
  <w:num w:numId="9">
    <w:abstractNumId w:val="4"/>
  </w:num>
  <w:num w:numId="10">
    <w:abstractNumId w:val="13"/>
  </w:num>
  <w:num w:numId="11">
    <w:abstractNumId w:val="22"/>
  </w:num>
  <w:num w:numId="12">
    <w:abstractNumId w:val="18"/>
  </w:num>
  <w:num w:numId="13">
    <w:abstractNumId w:val="17"/>
  </w:num>
  <w:num w:numId="14">
    <w:abstractNumId w:val="19"/>
  </w:num>
  <w:num w:numId="15">
    <w:abstractNumId w:val="21"/>
  </w:num>
  <w:num w:numId="16">
    <w:abstractNumId w:val="14"/>
  </w:num>
  <w:num w:numId="17">
    <w:abstractNumId w:val="15"/>
  </w:num>
  <w:num w:numId="18">
    <w:abstractNumId w:val="11"/>
  </w:num>
  <w:num w:numId="19">
    <w:abstractNumId w:val="7"/>
  </w:num>
  <w:num w:numId="20">
    <w:abstractNumId w:val="24"/>
  </w:num>
  <w:num w:numId="21">
    <w:abstractNumId w:val="12"/>
  </w:num>
  <w:num w:numId="22">
    <w:abstractNumId w:val="5"/>
  </w:num>
  <w:num w:numId="23">
    <w:abstractNumId w:val="0"/>
  </w:num>
  <w:num w:numId="24">
    <w:abstractNumId w:val="9"/>
  </w:num>
  <w:num w:numId="25">
    <w:abstractNumId w:val="16"/>
  </w:num>
  <w:num w:numId="26">
    <w:abstractNumId w:val="23"/>
  </w:num>
  <w:num w:numId="27">
    <w:abstractNumId w:val="3"/>
  </w:num>
  <w:num w:numId="28">
    <w:abstractNumId w:val="2"/>
  </w:num>
  <w:num w:numId="29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AC"/>
    <w:rsid w:val="000117D4"/>
    <w:rsid w:val="000314D7"/>
    <w:rsid w:val="00044F0D"/>
    <w:rsid w:val="00045F8B"/>
    <w:rsid w:val="00046D2B"/>
    <w:rsid w:val="00056263"/>
    <w:rsid w:val="00064D8A"/>
    <w:rsid w:val="00064F82"/>
    <w:rsid w:val="00066510"/>
    <w:rsid w:val="000713D0"/>
    <w:rsid w:val="00077523"/>
    <w:rsid w:val="0009702C"/>
    <w:rsid w:val="000C089F"/>
    <w:rsid w:val="000C3928"/>
    <w:rsid w:val="000C5E8E"/>
    <w:rsid w:val="000F4751"/>
    <w:rsid w:val="000F4992"/>
    <w:rsid w:val="001027AE"/>
    <w:rsid w:val="0010524C"/>
    <w:rsid w:val="00111FB1"/>
    <w:rsid w:val="00113418"/>
    <w:rsid w:val="00131B7B"/>
    <w:rsid w:val="00135555"/>
    <w:rsid w:val="001356F1"/>
    <w:rsid w:val="00136994"/>
    <w:rsid w:val="0014128E"/>
    <w:rsid w:val="0014205D"/>
    <w:rsid w:val="00151888"/>
    <w:rsid w:val="0015604C"/>
    <w:rsid w:val="00170A2D"/>
    <w:rsid w:val="00175754"/>
    <w:rsid w:val="001808BC"/>
    <w:rsid w:val="00182B81"/>
    <w:rsid w:val="0018619D"/>
    <w:rsid w:val="00194099"/>
    <w:rsid w:val="001A011E"/>
    <w:rsid w:val="001A066A"/>
    <w:rsid w:val="001A13E6"/>
    <w:rsid w:val="001A5731"/>
    <w:rsid w:val="001B42C3"/>
    <w:rsid w:val="001C5D5E"/>
    <w:rsid w:val="001D678D"/>
    <w:rsid w:val="001E03F8"/>
    <w:rsid w:val="001E1678"/>
    <w:rsid w:val="001E3376"/>
    <w:rsid w:val="002069B3"/>
    <w:rsid w:val="002162CE"/>
    <w:rsid w:val="002329CF"/>
    <w:rsid w:val="00232F5B"/>
    <w:rsid w:val="0023394B"/>
    <w:rsid w:val="00247C29"/>
    <w:rsid w:val="00260467"/>
    <w:rsid w:val="00263EA3"/>
    <w:rsid w:val="002702ED"/>
    <w:rsid w:val="00284F85"/>
    <w:rsid w:val="00290915"/>
    <w:rsid w:val="002A22E2"/>
    <w:rsid w:val="002C64F7"/>
    <w:rsid w:val="002F41F2"/>
    <w:rsid w:val="00301BF3"/>
    <w:rsid w:val="0030208D"/>
    <w:rsid w:val="003175A9"/>
    <w:rsid w:val="00323418"/>
    <w:rsid w:val="003357BF"/>
    <w:rsid w:val="00337DAF"/>
    <w:rsid w:val="00340383"/>
    <w:rsid w:val="00364B08"/>
    <w:rsid w:val="00364FAD"/>
    <w:rsid w:val="0036738F"/>
    <w:rsid w:val="0036759C"/>
    <w:rsid w:val="00367AE5"/>
    <w:rsid w:val="00367D71"/>
    <w:rsid w:val="00374F2C"/>
    <w:rsid w:val="0038150A"/>
    <w:rsid w:val="00387FC7"/>
    <w:rsid w:val="003B1773"/>
    <w:rsid w:val="003B3B99"/>
    <w:rsid w:val="003B6E75"/>
    <w:rsid w:val="003B7DA1"/>
    <w:rsid w:val="003C676E"/>
    <w:rsid w:val="003D0379"/>
    <w:rsid w:val="003D2574"/>
    <w:rsid w:val="003D4C59"/>
    <w:rsid w:val="003F4267"/>
    <w:rsid w:val="00404032"/>
    <w:rsid w:val="0040736F"/>
    <w:rsid w:val="00412C1F"/>
    <w:rsid w:val="00421CB2"/>
    <w:rsid w:val="004268B9"/>
    <w:rsid w:val="0043172B"/>
    <w:rsid w:val="00433B96"/>
    <w:rsid w:val="004440F1"/>
    <w:rsid w:val="004456DD"/>
    <w:rsid w:val="00446CDF"/>
    <w:rsid w:val="004521B7"/>
    <w:rsid w:val="004524D5"/>
    <w:rsid w:val="004532A7"/>
    <w:rsid w:val="00462AB5"/>
    <w:rsid w:val="00465A05"/>
    <w:rsid w:val="00465EAF"/>
    <w:rsid w:val="004738C5"/>
    <w:rsid w:val="00491046"/>
    <w:rsid w:val="004A2AC7"/>
    <w:rsid w:val="004A5247"/>
    <w:rsid w:val="004A6D2F"/>
    <w:rsid w:val="004B460B"/>
    <w:rsid w:val="004C2887"/>
    <w:rsid w:val="004D2626"/>
    <w:rsid w:val="004D6E26"/>
    <w:rsid w:val="004D77D3"/>
    <w:rsid w:val="004E0F29"/>
    <w:rsid w:val="004E2959"/>
    <w:rsid w:val="004F10A1"/>
    <w:rsid w:val="004F20EF"/>
    <w:rsid w:val="00503178"/>
    <w:rsid w:val="0050321C"/>
    <w:rsid w:val="0054712D"/>
    <w:rsid w:val="00547EF6"/>
    <w:rsid w:val="005545E4"/>
    <w:rsid w:val="005570B5"/>
    <w:rsid w:val="00567E18"/>
    <w:rsid w:val="005724D6"/>
    <w:rsid w:val="00575F5F"/>
    <w:rsid w:val="00581805"/>
    <w:rsid w:val="00585F76"/>
    <w:rsid w:val="005A34E4"/>
    <w:rsid w:val="005B17F2"/>
    <w:rsid w:val="005B7FB0"/>
    <w:rsid w:val="005C35A5"/>
    <w:rsid w:val="005C577C"/>
    <w:rsid w:val="005D0621"/>
    <w:rsid w:val="005D1E27"/>
    <w:rsid w:val="005D2A3E"/>
    <w:rsid w:val="005E022E"/>
    <w:rsid w:val="005E5215"/>
    <w:rsid w:val="005F7F7E"/>
    <w:rsid w:val="00614693"/>
    <w:rsid w:val="00623C2F"/>
    <w:rsid w:val="00633578"/>
    <w:rsid w:val="00637068"/>
    <w:rsid w:val="00641712"/>
    <w:rsid w:val="00650811"/>
    <w:rsid w:val="00661D3E"/>
    <w:rsid w:val="00663C70"/>
    <w:rsid w:val="006701DC"/>
    <w:rsid w:val="00692627"/>
    <w:rsid w:val="006969E7"/>
    <w:rsid w:val="006A2EE3"/>
    <w:rsid w:val="006A3643"/>
    <w:rsid w:val="006B5982"/>
    <w:rsid w:val="006C2A29"/>
    <w:rsid w:val="006C64CF"/>
    <w:rsid w:val="006D17B1"/>
    <w:rsid w:val="006D2A1C"/>
    <w:rsid w:val="006D4752"/>
    <w:rsid w:val="006D63FA"/>
    <w:rsid w:val="006D708A"/>
    <w:rsid w:val="006E14C1"/>
    <w:rsid w:val="006F0292"/>
    <w:rsid w:val="006F0FB8"/>
    <w:rsid w:val="006F27FA"/>
    <w:rsid w:val="006F416B"/>
    <w:rsid w:val="006F519B"/>
    <w:rsid w:val="00703855"/>
    <w:rsid w:val="00713675"/>
    <w:rsid w:val="00715823"/>
    <w:rsid w:val="007315F5"/>
    <w:rsid w:val="00737B5F"/>
    <w:rsid w:val="00737B93"/>
    <w:rsid w:val="00745BF0"/>
    <w:rsid w:val="007615FE"/>
    <w:rsid w:val="007634B0"/>
    <w:rsid w:val="00764B69"/>
    <w:rsid w:val="0076655C"/>
    <w:rsid w:val="00771583"/>
    <w:rsid w:val="007742DC"/>
    <w:rsid w:val="00791437"/>
    <w:rsid w:val="00796FDB"/>
    <w:rsid w:val="007B0C2C"/>
    <w:rsid w:val="007B278E"/>
    <w:rsid w:val="007C5C23"/>
    <w:rsid w:val="007E0CFE"/>
    <w:rsid w:val="007E2A26"/>
    <w:rsid w:val="007E3A99"/>
    <w:rsid w:val="007F2348"/>
    <w:rsid w:val="00803F07"/>
    <w:rsid w:val="0080749A"/>
    <w:rsid w:val="00821FB8"/>
    <w:rsid w:val="00822ACD"/>
    <w:rsid w:val="00855C66"/>
    <w:rsid w:val="00871EE4"/>
    <w:rsid w:val="008A65BA"/>
    <w:rsid w:val="008B293F"/>
    <w:rsid w:val="008B7371"/>
    <w:rsid w:val="008D3DDB"/>
    <w:rsid w:val="008F19EC"/>
    <w:rsid w:val="008F573F"/>
    <w:rsid w:val="009034EC"/>
    <w:rsid w:val="00927B2D"/>
    <w:rsid w:val="0093067A"/>
    <w:rsid w:val="00941C60"/>
    <w:rsid w:val="00966B98"/>
    <w:rsid w:val="00966D42"/>
    <w:rsid w:val="00971689"/>
    <w:rsid w:val="00973E90"/>
    <w:rsid w:val="00975B07"/>
    <w:rsid w:val="00980B4A"/>
    <w:rsid w:val="009D5796"/>
    <w:rsid w:val="009E3D0A"/>
    <w:rsid w:val="009E51FC"/>
    <w:rsid w:val="009F1D28"/>
    <w:rsid w:val="009F27DB"/>
    <w:rsid w:val="009F4A3A"/>
    <w:rsid w:val="009F7618"/>
    <w:rsid w:val="00A04D23"/>
    <w:rsid w:val="00A06766"/>
    <w:rsid w:val="00A13765"/>
    <w:rsid w:val="00A21B12"/>
    <w:rsid w:val="00A23F80"/>
    <w:rsid w:val="00A46E98"/>
    <w:rsid w:val="00A6352B"/>
    <w:rsid w:val="00A701B5"/>
    <w:rsid w:val="00A714BB"/>
    <w:rsid w:val="00A85908"/>
    <w:rsid w:val="00A92D8F"/>
    <w:rsid w:val="00AB2988"/>
    <w:rsid w:val="00AB7999"/>
    <w:rsid w:val="00AC7D47"/>
    <w:rsid w:val="00AD3292"/>
    <w:rsid w:val="00AE42D6"/>
    <w:rsid w:val="00AE782F"/>
    <w:rsid w:val="00AE7AF0"/>
    <w:rsid w:val="00B500CA"/>
    <w:rsid w:val="00B50BEC"/>
    <w:rsid w:val="00B61E2B"/>
    <w:rsid w:val="00B86314"/>
    <w:rsid w:val="00BA1C2E"/>
    <w:rsid w:val="00BB2DAD"/>
    <w:rsid w:val="00BB32D9"/>
    <w:rsid w:val="00BB4BAC"/>
    <w:rsid w:val="00BC200B"/>
    <w:rsid w:val="00BC4756"/>
    <w:rsid w:val="00BC5362"/>
    <w:rsid w:val="00BC69A4"/>
    <w:rsid w:val="00BE0680"/>
    <w:rsid w:val="00BE305F"/>
    <w:rsid w:val="00BE7BA3"/>
    <w:rsid w:val="00BF5682"/>
    <w:rsid w:val="00BF7B09"/>
    <w:rsid w:val="00C002C5"/>
    <w:rsid w:val="00C01C49"/>
    <w:rsid w:val="00C074A0"/>
    <w:rsid w:val="00C20A95"/>
    <w:rsid w:val="00C2692F"/>
    <w:rsid w:val="00C3207C"/>
    <w:rsid w:val="00C400E1"/>
    <w:rsid w:val="00C41187"/>
    <w:rsid w:val="00C61418"/>
    <w:rsid w:val="00C63C31"/>
    <w:rsid w:val="00C67822"/>
    <w:rsid w:val="00C757A0"/>
    <w:rsid w:val="00C760DE"/>
    <w:rsid w:val="00C80E01"/>
    <w:rsid w:val="00C82630"/>
    <w:rsid w:val="00C85B4E"/>
    <w:rsid w:val="00C907F7"/>
    <w:rsid w:val="00C9438F"/>
    <w:rsid w:val="00CA1CEA"/>
    <w:rsid w:val="00CA2103"/>
    <w:rsid w:val="00CB6B99"/>
    <w:rsid w:val="00CE4C87"/>
    <w:rsid w:val="00CE544A"/>
    <w:rsid w:val="00D11E1C"/>
    <w:rsid w:val="00D160B0"/>
    <w:rsid w:val="00D17F94"/>
    <w:rsid w:val="00D223FC"/>
    <w:rsid w:val="00D26D1E"/>
    <w:rsid w:val="00D2739C"/>
    <w:rsid w:val="00D474CF"/>
    <w:rsid w:val="00D5547E"/>
    <w:rsid w:val="00D869A1"/>
    <w:rsid w:val="00DA413F"/>
    <w:rsid w:val="00DA4584"/>
    <w:rsid w:val="00DA614B"/>
    <w:rsid w:val="00DC3060"/>
    <w:rsid w:val="00DE0FB2"/>
    <w:rsid w:val="00DF093E"/>
    <w:rsid w:val="00E01F42"/>
    <w:rsid w:val="00E206D6"/>
    <w:rsid w:val="00E3366E"/>
    <w:rsid w:val="00E47211"/>
    <w:rsid w:val="00E52086"/>
    <w:rsid w:val="00E543A6"/>
    <w:rsid w:val="00E60479"/>
    <w:rsid w:val="00E61D73"/>
    <w:rsid w:val="00E73684"/>
    <w:rsid w:val="00E818D6"/>
    <w:rsid w:val="00E87F7A"/>
    <w:rsid w:val="00E96BD7"/>
    <w:rsid w:val="00EA0DB1"/>
    <w:rsid w:val="00EA0EE9"/>
    <w:rsid w:val="00EC08BE"/>
    <w:rsid w:val="00ED52CA"/>
    <w:rsid w:val="00ED5860"/>
    <w:rsid w:val="00EE35C9"/>
    <w:rsid w:val="00F05ECA"/>
    <w:rsid w:val="00F31DC0"/>
    <w:rsid w:val="00F3566E"/>
    <w:rsid w:val="00F375FB"/>
    <w:rsid w:val="00F41AC1"/>
    <w:rsid w:val="00F4367A"/>
    <w:rsid w:val="00F4457B"/>
    <w:rsid w:val="00F445B1"/>
    <w:rsid w:val="00F45CD4"/>
    <w:rsid w:val="00F65C22"/>
    <w:rsid w:val="00F66DCA"/>
    <w:rsid w:val="00F74F53"/>
    <w:rsid w:val="00F7606D"/>
    <w:rsid w:val="00F81670"/>
    <w:rsid w:val="00F82024"/>
    <w:rsid w:val="00F95BC9"/>
    <w:rsid w:val="00FA1E34"/>
    <w:rsid w:val="00FA624C"/>
    <w:rsid w:val="00FB7CBB"/>
    <w:rsid w:val="00FD0FAC"/>
    <w:rsid w:val="00FD10A2"/>
    <w:rsid w:val="00FD1DFA"/>
    <w:rsid w:val="00FD4966"/>
    <w:rsid w:val="00FE09C3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5:docId w15:val="{8322D11B-0E09-4C66-96A9-6BAC4653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4A0"/>
    <w:rPr>
      <w:color w:val="000000"/>
      <w:sz w:val="24"/>
      <w:szCs w:val="24"/>
    </w:rPr>
  </w:style>
  <w:style w:type="paragraph" w:styleId="Heading1">
    <w:name w:val="heading 1"/>
    <w:aliases w:val="aMainHeader"/>
    <w:basedOn w:val="Normal"/>
    <w:next w:val="Normal"/>
    <w:link w:val="Heading1Char"/>
    <w:qFormat/>
    <w:rsid w:val="00C074A0"/>
    <w:pPr>
      <w:ind w:left="567" w:hanging="709"/>
      <w:outlineLvl w:val="0"/>
    </w:pPr>
    <w:rPr>
      <w:b/>
      <w:color w:val="auto"/>
      <w:sz w:val="28"/>
      <w:szCs w:val="28"/>
      <w:lang w:eastAsia="en-US"/>
    </w:rPr>
  </w:style>
  <w:style w:type="paragraph" w:styleId="Heading2">
    <w:name w:val="heading 2"/>
    <w:aliases w:val="bHeader"/>
    <w:basedOn w:val="Normal"/>
    <w:next w:val="Normal"/>
    <w:qFormat/>
    <w:rsid w:val="002162CE"/>
    <w:pPr>
      <w:numPr>
        <w:numId w:val="29"/>
      </w:numPr>
      <w:tabs>
        <w:tab w:val="left" w:pos="567"/>
      </w:tabs>
      <w:spacing w:before="240" w:after="240"/>
      <w:ind w:left="567" w:hanging="709"/>
      <w:outlineLvl w:val="1"/>
    </w:pPr>
    <w:rPr>
      <w:rFonts w:ascii="Arial Bold" w:hAnsi="Arial Bold" w:cs="Arial"/>
      <w:b/>
      <w:bCs/>
      <w:color w:val="auto"/>
      <w:kern w:val="32"/>
      <w:lang w:eastAsia="en-US"/>
    </w:rPr>
  </w:style>
  <w:style w:type="paragraph" w:styleId="Heading3">
    <w:name w:val="heading 3"/>
    <w:aliases w:val="cSectHeader"/>
    <w:basedOn w:val="Normal"/>
    <w:next w:val="Normal"/>
    <w:link w:val="Heading3Char"/>
    <w:qFormat/>
    <w:rsid w:val="002162CE"/>
    <w:pPr>
      <w:numPr>
        <w:numId w:val="25"/>
      </w:numPr>
      <w:tabs>
        <w:tab w:val="left" w:pos="993"/>
      </w:tabs>
      <w:spacing w:before="240" w:after="120"/>
      <w:ind w:left="993" w:hanging="426"/>
      <w:outlineLvl w:val="2"/>
    </w:pPr>
    <w:rPr>
      <w:color w:val="auto"/>
      <w:lang w:eastAsia="en-US"/>
    </w:rPr>
  </w:style>
  <w:style w:type="paragraph" w:styleId="Heading4">
    <w:name w:val="heading 4"/>
    <w:basedOn w:val="Normal"/>
    <w:next w:val="Normal"/>
    <w:link w:val="Heading4Char"/>
    <w:rsid w:val="00C074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074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07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74A0"/>
    <w:rPr>
      <w:rFonts w:ascii="Tahoma" w:hAnsi="Tahoma" w:cs="Tahoma"/>
      <w:color w:val="000000"/>
      <w:sz w:val="16"/>
      <w:szCs w:val="16"/>
    </w:rPr>
  </w:style>
  <w:style w:type="paragraph" w:styleId="Caption">
    <w:name w:val="caption"/>
    <w:aliases w:val="Figure/TableCaption"/>
    <w:basedOn w:val="Normal"/>
    <w:next w:val="Normal"/>
    <w:unhideWhenUsed/>
    <w:qFormat/>
    <w:rsid w:val="006B5982"/>
    <w:pPr>
      <w:keepNext/>
      <w:ind w:left="567"/>
      <w:jc w:val="center"/>
    </w:pPr>
    <w:rPr>
      <w:b/>
    </w:rPr>
  </w:style>
  <w:style w:type="character" w:styleId="CommentReference">
    <w:name w:val="annotation reference"/>
    <w:rsid w:val="00C074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74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74A0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C07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74A0"/>
    <w:rPr>
      <w:b/>
      <w:bCs/>
      <w:color w:val="000000"/>
    </w:rPr>
  </w:style>
  <w:style w:type="paragraph" w:customStyle="1" w:styleId="dBulletpoints">
    <w:name w:val="dBullet points"/>
    <w:basedOn w:val="Normal"/>
    <w:link w:val="dBulletpointsChar"/>
    <w:qFormat/>
    <w:rsid w:val="002162CE"/>
    <w:pPr>
      <w:numPr>
        <w:numId w:val="20"/>
      </w:numPr>
      <w:spacing w:after="120"/>
      <w:ind w:left="1276" w:hanging="283"/>
    </w:pPr>
    <w:rPr>
      <w:color w:val="auto"/>
      <w:lang w:eastAsia="en-US"/>
    </w:rPr>
  </w:style>
  <w:style w:type="character" w:customStyle="1" w:styleId="dBulletpointsChar">
    <w:name w:val="dBullet points Char"/>
    <w:link w:val="dBulletpoints"/>
    <w:rsid w:val="002162CE"/>
    <w:rPr>
      <w:sz w:val="24"/>
      <w:szCs w:val="24"/>
      <w:lang w:eastAsia="en-US"/>
    </w:rPr>
  </w:style>
  <w:style w:type="paragraph" w:customStyle="1" w:styleId="dLetterListPara">
    <w:name w:val="dLetterListPara"/>
    <w:basedOn w:val="Normal"/>
    <w:link w:val="dLetterListParaChar"/>
    <w:qFormat/>
    <w:rsid w:val="00C074A0"/>
    <w:pPr>
      <w:spacing w:after="120"/>
      <w:ind w:left="992"/>
    </w:pPr>
    <w:rPr>
      <w:color w:val="auto"/>
      <w:lang w:eastAsia="en-US"/>
    </w:rPr>
  </w:style>
  <w:style w:type="character" w:customStyle="1" w:styleId="dLetterListParaChar">
    <w:name w:val="dLetterListPara Char"/>
    <w:basedOn w:val="DefaultParagraphFont"/>
    <w:link w:val="dLetterListPara"/>
    <w:rsid w:val="00C074A0"/>
    <w:rPr>
      <w:sz w:val="24"/>
      <w:szCs w:val="24"/>
      <w:lang w:eastAsia="en-US"/>
    </w:rPr>
  </w:style>
  <w:style w:type="paragraph" w:customStyle="1" w:styleId="dLetterLettPara">
    <w:name w:val="dLetterLettPara"/>
    <w:basedOn w:val="dLetterListPara"/>
    <w:link w:val="dLetterLettParaChar"/>
    <w:qFormat/>
    <w:rsid w:val="002162CE"/>
    <w:pPr>
      <w:numPr>
        <w:numId w:val="21"/>
      </w:numPr>
      <w:ind w:left="993" w:hanging="426"/>
    </w:pPr>
  </w:style>
  <w:style w:type="character" w:customStyle="1" w:styleId="dLetterLettParaChar">
    <w:name w:val="dLetterLettPara Char"/>
    <w:basedOn w:val="dLetterListParaChar"/>
    <w:link w:val="dLetterLettPara"/>
    <w:rsid w:val="002162CE"/>
    <w:rPr>
      <w:sz w:val="24"/>
      <w:szCs w:val="24"/>
      <w:lang w:eastAsia="en-US"/>
    </w:rPr>
  </w:style>
  <w:style w:type="paragraph" w:customStyle="1" w:styleId="dNormParatext">
    <w:name w:val="dNormPara text"/>
    <w:basedOn w:val="Normal"/>
    <w:link w:val="dNormParatextChar"/>
    <w:qFormat/>
    <w:rsid w:val="00C074A0"/>
    <w:pPr>
      <w:spacing w:after="120"/>
      <w:ind w:left="567"/>
    </w:pPr>
    <w:rPr>
      <w:color w:val="auto"/>
      <w:lang w:eastAsia="en-US"/>
    </w:rPr>
  </w:style>
  <w:style w:type="character" w:customStyle="1" w:styleId="dNormParatextChar">
    <w:name w:val="dNormPara text Char"/>
    <w:link w:val="dNormParatext"/>
    <w:rsid w:val="00C074A0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eBulletIndent">
    <w:name w:val="eBulletIndent"/>
    <w:basedOn w:val="dBulletpoints"/>
    <w:qFormat/>
    <w:rsid w:val="00C074A0"/>
    <w:pPr>
      <w:numPr>
        <w:numId w:val="22"/>
      </w:numPr>
    </w:pPr>
  </w:style>
  <w:style w:type="paragraph" w:customStyle="1" w:styleId="eRomanSubList">
    <w:name w:val="eRomanSubList"/>
    <w:basedOn w:val="dLetterListPara"/>
    <w:link w:val="eRomanSubListChar"/>
    <w:qFormat/>
    <w:rsid w:val="00C074A0"/>
    <w:pPr>
      <w:numPr>
        <w:numId w:val="23"/>
      </w:numPr>
    </w:pPr>
  </w:style>
  <w:style w:type="character" w:customStyle="1" w:styleId="eRomanSubListChar">
    <w:name w:val="eRomanSubList Char"/>
    <w:link w:val="eRomanSubList"/>
    <w:rsid w:val="00C074A0"/>
    <w:rPr>
      <w:sz w:val="24"/>
      <w:szCs w:val="24"/>
      <w:lang w:eastAsia="en-US"/>
    </w:rPr>
  </w:style>
  <w:style w:type="paragraph" w:styleId="Header">
    <w:name w:val="header"/>
    <w:aliases w:val="zzPageHeader"/>
    <w:basedOn w:val="Normal"/>
    <w:link w:val="HeaderChar"/>
    <w:uiPriority w:val="99"/>
    <w:qFormat/>
    <w:rsid w:val="00C074A0"/>
    <w:pPr>
      <w:tabs>
        <w:tab w:val="center" w:pos="4153"/>
        <w:tab w:val="right" w:pos="8306"/>
      </w:tabs>
    </w:pPr>
    <w:rPr>
      <w:color w:val="0000FF"/>
      <w:sz w:val="28"/>
      <w:szCs w:val="28"/>
    </w:rPr>
  </w:style>
  <w:style w:type="character" w:customStyle="1" w:styleId="HeaderChar">
    <w:name w:val="Header Char"/>
    <w:aliases w:val="zzPageHeader Char"/>
    <w:link w:val="Header"/>
    <w:uiPriority w:val="99"/>
    <w:rsid w:val="00C074A0"/>
    <w:rPr>
      <w:color w:val="0000FF"/>
      <w:sz w:val="28"/>
      <w:szCs w:val="28"/>
    </w:rPr>
  </w:style>
  <w:style w:type="paragraph" w:styleId="Footer">
    <w:name w:val="footer"/>
    <w:aliases w:val="zzFooter"/>
    <w:basedOn w:val="Header"/>
    <w:link w:val="FooterChar"/>
    <w:uiPriority w:val="99"/>
    <w:qFormat/>
    <w:rsid w:val="00C074A0"/>
    <w:rPr>
      <w:sz w:val="22"/>
      <w:szCs w:val="22"/>
    </w:rPr>
  </w:style>
  <w:style w:type="character" w:customStyle="1" w:styleId="FooterChar">
    <w:name w:val="Footer Char"/>
    <w:aliases w:val="zzFooter Char"/>
    <w:basedOn w:val="DefaultParagraphFont"/>
    <w:link w:val="Footer"/>
    <w:uiPriority w:val="99"/>
    <w:rsid w:val="00C074A0"/>
    <w:rPr>
      <w:color w:val="0000FF"/>
      <w:sz w:val="22"/>
      <w:szCs w:val="22"/>
    </w:rPr>
  </w:style>
  <w:style w:type="character" w:styleId="FootnoteReference">
    <w:name w:val="footnote reference"/>
    <w:basedOn w:val="DefaultParagraphFont"/>
    <w:rsid w:val="00C074A0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C074A0"/>
    <w:rPr>
      <w:i/>
      <w:color w:val="404040" w:themeColor="text1" w:themeTint="BF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C074A0"/>
    <w:rPr>
      <w:i/>
      <w:color w:val="404040" w:themeColor="text1" w:themeTint="BF"/>
      <w:sz w:val="22"/>
    </w:rPr>
  </w:style>
  <w:style w:type="character" w:customStyle="1" w:styleId="Heading3Char">
    <w:name w:val="Heading 3 Char"/>
    <w:aliases w:val="cSectHeader Char"/>
    <w:basedOn w:val="DefaultParagraphFont"/>
    <w:link w:val="Heading3"/>
    <w:rsid w:val="002162CE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C074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1Char">
    <w:name w:val="Heading 1 Char"/>
    <w:aliases w:val="aMainHeader Char"/>
    <w:link w:val="Heading1"/>
    <w:rsid w:val="00C074A0"/>
    <w:rPr>
      <w:b/>
      <w:sz w:val="28"/>
      <w:szCs w:val="28"/>
      <w:lang w:eastAsia="en-US"/>
    </w:rPr>
  </w:style>
  <w:style w:type="character" w:styleId="Hyperlink">
    <w:name w:val="Hyperlink"/>
    <w:uiPriority w:val="99"/>
    <w:qFormat/>
    <w:rsid w:val="00C074A0"/>
    <w:rPr>
      <w:i/>
      <w:color w:val="0000FF"/>
      <w:u w:val="single"/>
    </w:rPr>
  </w:style>
  <w:style w:type="table" w:styleId="LightList-Accent2">
    <w:name w:val="Light List Accent 2"/>
    <w:basedOn w:val="TableNormal"/>
    <w:uiPriority w:val="61"/>
    <w:rsid w:val="00C074A0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074A0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Heading5Char">
    <w:name w:val="Heading 5 Char"/>
    <w:basedOn w:val="DefaultParagraphFont"/>
    <w:link w:val="Heading5"/>
    <w:semiHidden/>
    <w:rsid w:val="00C074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rsid w:val="00C074A0"/>
    <w:pPr>
      <w:numPr>
        <w:numId w:val="28"/>
      </w:numPr>
      <w:tabs>
        <w:tab w:val="left" w:pos="426"/>
      </w:tabs>
    </w:pPr>
  </w:style>
  <w:style w:type="character" w:customStyle="1" w:styleId="ListParagraphChar">
    <w:name w:val="List Paragraph Char"/>
    <w:link w:val="ListParagraph"/>
    <w:uiPriority w:val="34"/>
    <w:rsid w:val="00C074A0"/>
    <w:rPr>
      <w:color w:val="000000"/>
      <w:sz w:val="24"/>
      <w:szCs w:val="24"/>
    </w:rPr>
  </w:style>
  <w:style w:type="paragraph" w:styleId="NoSpacing">
    <w:name w:val="No Spacing"/>
    <w:uiPriority w:val="1"/>
    <w:rsid w:val="00C074A0"/>
    <w:pPr>
      <w:spacing w:after="120"/>
    </w:pPr>
    <w:rPr>
      <w:color w:val="000000"/>
      <w:sz w:val="24"/>
      <w:szCs w:val="24"/>
      <w:lang w:eastAsia="en-US"/>
    </w:rPr>
  </w:style>
  <w:style w:type="paragraph" w:styleId="NormalWeb">
    <w:name w:val="Normal (Web)"/>
    <w:basedOn w:val="Normal"/>
    <w:rsid w:val="00C074A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ageNumber">
    <w:name w:val="page number"/>
    <w:rsid w:val="00C074A0"/>
    <w:rPr>
      <w:rFonts w:ascii="Arial" w:hAnsi="Arial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C074A0"/>
    <w:rPr>
      <w:i/>
    </w:rPr>
  </w:style>
  <w:style w:type="character" w:customStyle="1" w:styleId="QuoteChar">
    <w:name w:val="Quote Char"/>
    <w:link w:val="Quote"/>
    <w:uiPriority w:val="29"/>
    <w:rsid w:val="00C074A0"/>
    <w:rPr>
      <w:i/>
      <w:color w:val="000000"/>
      <w:sz w:val="24"/>
      <w:szCs w:val="24"/>
    </w:rPr>
  </w:style>
  <w:style w:type="numbering" w:customStyle="1" w:styleId="StyleBulletedSymbolsymbolLeft063cmHanging063cm">
    <w:name w:val="Style Bulleted Symbol (symbol) Left:  0.63 cm Hanging:  0.63 cm"/>
    <w:basedOn w:val="NoList"/>
    <w:rsid w:val="00C074A0"/>
    <w:pPr>
      <w:numPr>
        <w:numId w:val="27"/>
      </w:numPr>
    </w:pPr>
  </w:style>
  <w:style w:type="numbering" w:customStyle="1" w:styleId="StyleNumberedLeft0cmHanging075cm">
    <w:name w:val="Style Numbered Left:  0 cm Hanging:  0.75 cm"/>
    <w:basedOn w:val="NoList"/>
    <w:rsid w:val="00C074A0"/>
    <w:pPr>
      <w:numPr>
        <w:numId w:val="28"/>
      </w:numPr>
    </w:pPr>
  </w:style>
  <w:style w:type="table" w:styleId="Table3Deffects1">
    <w:name w:val="Table 3D effects 1"/>
    <w:basedOn w:val="TableNormal"/>
    <w:rsid w:val="00C074A0"/>
    <w:pPr>
      <w:spacing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074A0"/>
    <w:pPr>
      <w:spacing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andfigurecaption">
    <w:name w:val="Table and figure caption"/>
    <w:basedOn w:val="Heading2"/>
    <w:rsid w:val="00C074A0"/>
    <w:pPr>
      <w:numPr>
        <w:numId w:val="0"/>
      </w:numPr>
    </w:pPr>
    <w:rPr>
      <w:bCs w:val="0"/>
      <w:szCs w:val="20"/>
    </w:rPr>
  </w:style>
  <w:style w:type="table" w:styleId="TableGrid">
    <w:name w:val="Table Grid"/>
    <w:basedOn w:val="TableNormal"/>
    <w:rsid w:val="00C074A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blStylePr w:type="firstRow">
      <w:tblPr/>
      <w:trPr>
        <w:tblHeader/>
      </w:trPr>
    </w:tblStylePr>
  </w:style>
  <w:style w:type="table" w:styleId="TableList3">
    <w:name w:val="Table List 3"/>
    <w:aliases w:val="Table Big"/>
    <w:basedOn w:val="TableNormal"/>
    <w:rsid w:val="00C074A0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left w:w="85" w:type="dxa"/>
        <w:right w:w="85" w:type="dxa"/>
      </w:tcMar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C074A0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uiPriority w:val="39"/>
    <w:qFormat/>
    <w:rsid w:val="00B61E2B"/>
    <w:pPr>
      <w:tabs>
        <w:tab w:val="right" w:leader="dot" w:pos="9016"/>
      </w:tabs>
      <w:spacing w:after="100"/>
      <w:ind w:left="1134" w:hanging="567"/>
    </w:pPr>
    <w:rPr>
      <w:noProof/>
      <w:color w:val="0000FF"/>
    </w:rPr>
  </w:style>
  <w:style w:type="paragraph" w:styleId="TOC2">
    <w:name w:val="toc 2"/>
    <w:basedOn w:val="TOC1"/>
    <w:next w:val="Normal"/>
    <w:autoRedefine/>
    <w:uiPriority w:val="39"/>
    <w:qFormat/>
    <w:rsid w:val="00C074A0"/>
  </w:style>
  <w:style w:type="paragraph" w:styleId="TOC3">
    <w:name w:val="toc 3"/>
    <w:basedOn w:val="Normal"/>
    <w:next w:val="Normal"/>
    <w:autoRedefine/>
    <w:uiPriority w:val="39"/>
    <w:rsid w:val="00C074A0"/>
    <w:pPr>
      <w:spacing w:after="100"/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74A0"/>
    <w:pPr>
      <w:keepNext/>
      <w:keepLines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Legal-&amp;-Committee-Services\Legal\EG\Council%20report%20Constitution%20Members'%20Briefings%20Draft%200907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6FAB0-4ACE-4E68-A757-1DEC023B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Council report Constitution Members' Briefings Draft 090718.dot</Template>
  <TotalTime>8</TotalTime>
  <Pages>8</Pages>
  <Words>1351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9331</CharactersWithSpaces>
  <SharedDoc>false</SharedDoc>
  <HLinks>
    <vt:vector size="144" baseType="variant">
      <vt:variant>
        <vt:i4>1441851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_Toc529973095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_Toc529973094</vt:lpwstr>
      </vt:variant>
      <vt:variant>
        <vt:i4>1441851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_Toc529973093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_Toc529973092</vt:lpwstr>
      </vt:variant>
      <vt:variant>
        <vt:i4>1441851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_Toc529973091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_Toc529973090</vt:lpwstr>
      </vt:variant>
      <vt:variant>
        <vt:i4>1507387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_Toc529973089</vt:lpwstr>
      </vt:variant>
      <vt:variant>
        <vt:i4>1507387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_Toc529973088</vt:lpwstr>
      </vt:variant>
      <vt:variant>
        <vt:i4>1507387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_Toc529973087</vt:lpwstr>
      </vt:variant>
      <vt:variant>
        <vt:i4>1507387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_Toc529973086</vt:lpwstr>
      </vt:variant>
      <vt:variant>
        <vt:i4>1507387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_Toc529973085</vt:lpwstr>
      </vt:variant>
      <vt:variant>
        <vt:i4>1507387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_Toc529973084</vt:lpwstr>
      </vt:variant>
      <vt:variant>
        <vt:i4>1507387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_Toc529973083</vt:lpwstr>
      </vt:variant>
      <vt:variant>
        <vt:i4>1507387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_Toc529973082</vt:lpwstr>
      </vt:variant>
      <vt:variant>
        <vt:i4>1507387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_Toc529973081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_Toc529973080</vt:lpwstr>
      </vt:variant>
      <vt:variant>
        <vt:i4>1572923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_Toc529973079</vt:lpwstr>
      </vt:variant>
      <vt:variant>
        <vt:i4>1572923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_Toc529973078</vt:lpwstr>
      </vt:variant>
      <vt:variant>
        <vt:i4>1572923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_Toc529973077</vt:lpwstr>
      </vt:variant>
      <vt:variant>
        <vt:i4>1572923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_Toc529973076</vt:lpwstr>
      </vt:variant>
      <vt:variant>
        <vt:i4>1572923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_Toc529973075</vt:lpwstr>
      </vt:variant>
      <vt:variant>
        <vt:i4>1572923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_Toc529973074</vt:lpwstr>
      </vt:variant>
      <vt:variant>
        <vt:i4>1572923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_Toc529973073</vt:lpwstr>
      </vt:variant>
      <vt:variant>
        <vt:i4>1572923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_Toc529973072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Emma.Griffiths</dc:creator>
  <cp:lastModifiedBy>THOMPSON Jennifer</cp:lastModifiedBy>
  <cp:revision>6</cp:revision>
  <cp:lastPrinted>2015-07-03T12:50:00Z</cp:lastPrinted>
  <dcterms:created xsi:type="dcterms:W3CDTF">2021-02-05T14:18:00Z</dcterms:created>
  <dcterms:modified xsi:type="dcterms:W3CDTF">2021-02-22T14:38:00Z</dcterms:modified>
</cp:coreProperties>
</file>